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年1-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10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月全县国民经济运行简况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1-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28"/>
          <w:szCs w:val="28"/>
        </w:rPr>
        <w:t>月，全县经济运行总体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稳中趋好</w:t>
      </w:r>
      <w:r>
        <w:rPr>
          <w:rFonts w:hint="eastAsia" w:ascii="仿宋_GB2312" w:hAnsi="仿宋_GB2312" w:eastAsia="仿宋_GB2312" w:cs="仿宋_GB2312"/>
          <w:sz w:val="28"/>
          <w:szCs w:val="28"/>
        </w:rPr>
        <w:t>，工业下行压力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依然</w:t>
      </w:r>
      <w:r>
        <w:rPr>
          <w:rFonts w:hint="eastAsia" w:ascii="仿宋_GB2312" w:hAnsi="仿宋_GB2312" w:eastAsia="仿宋_GB2312" w:cs="仿宋_GB2312"/>
          <w:sz w:val="28"/>
          <w:szCs w:val="28"/>
        </w:rPr>
        <w:t>较大。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一、工业。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全县规模以上工业增加值同比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增长1.5</w:t>
      </w:r>
      <w:r>
        <w:rPr>
          <w:rFonts w:hint="eastAsia" w:ascii="仿宋_GB2312" w:hAnsi="仿宋_GB2312" w:eastAsia="仿宋_GB2312" w:cs="仿宋_GB2312"/>
          <w:sz w:val="28"/>
          <w:szCs w:val="28"/>
        </w:rPr>
        <w:t>%，产销率达9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8.26</w:t>
      </w:r>
      <w:r>
        <w:rPr>
          <w:rFonts w:hint="eastAsia" w:ascii="仿宋_GB2312" w:hAnsi="仿宋_GB2312" w:eastAsia="仿宋_GB2312" w:cs="仿宋_GB2312"/>
          <w:sz w:val="28"/>
          <w:szCs w:val="28"/>
        </w:rPr>
        <w:t>%。全县工业用电量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14.21</w:t>
      </w:r>
      <w:r>
        <w:rPr>
          <w:rFonts w:hint="eastAsia" w:ascii="仿宋_GB2312" w:hAnsi="仿宋_GB2312" w:eastAsia="仿宋_GB2312" w:cs="仿宋_GB2312"/>
          <w:sz w:val="28"/>
          <w:szCs w:val="28"/>
        </w:rPr>
        <w:t>亿千瓦时，同比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增长4.3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二、投资。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全县固定资产投资（不含农户）同比增长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20.3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500万以上</w:t>
      </w:r>
      <w:r>
        <w:rPr>
          <w:rFonts w:hint="eastAsia" w:ascii="仿宋_GB2312" w:hAnsi="仿宋_GB2312" w:eastAsia="仿宋_GB2312" w:cs="仿宋_GB2312"/>
          <w:sz w:val="28"/>
          <w:szCs w:val="28"/>
        </w:rPr>
        <w:t>项目投资增长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12.6</w:t>
      </w:r>
      <w:r>
        <w:rPr>
          <w:rFonts w:hint="eastAsia" w:ascii="仿宋_GB2312" w:hAnsi="仿宋_GB2312" w:eastAsia="仿宋_GB2312" w:cs="仿宋_GB2312"/>
          <w:sz w:val="28"/>
          <w:szCs w:val="28"/>
        </w:rPr>
        <w:t>%，房地产开发投资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增长117.9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三、消费。</w:t>
      </w:r>
      <w:r>
        <w:rPr>
          <w:rFonts w:hint="eastAsia" w:ascii="仿宋_GB2312" w:hAnsi="仿宋_GB2312" w:eastAsia="仿宋_GB2312" w:cs="仿宋_GB2312"/>
          <w:sz w:val="28"/>
          <w:szCs w:val="28"/>
        </w:rPr>
        <w:t>全县实现限上批零住餐业消费品零售额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6.21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下降1.2</w:t>
      </w:r>
      <w:r>
        <w:rPr>
          <w:rFonts w:hint="eastAsia" w:ascii="仿宋_GB2312" w:hAnsi="仿宋_GB2312" w:eastAsia="仿宋_GB2312" w:cs="仿宋_GB2312"/>
          <w:sz w:val="28"/>
          <w:szCs w:val="28"/>
        </w:rPr>
        <w:t>%；实现限上批发业销售额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11.92</w:t>
      </w:r>
      <w:r>
        <w:rPr>
          <w:rFonts w:hint="eastAsia" w:ascii="仿宋_GB2312" w:hAnsi="仿宋_GB2312" w:eastAsia="仿宋_GB2312" w:cs="仿宋_GB2312"/>
          <w:sz w:val="28"/>
          <w:szCs w:val="28"/>
        </w:rPr>
        <w:t>亿元，同比增长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20.8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　　四、财政</w:t>
      </w:r>
      <w:r>
        <w:rPr>
          <w:rFonts w:hint="eastAsia" w:ascii="仿宋_GB2312" w:hAnsi="仿宋_GB2312" w:eastAsia="仿宋_GB2312" w:cs="仿宋_GB2312"/>
          <w:b/>
          <w:bCs/>
          <w:color w:val="auto"/>
          <w:sz w:val="28"/>
          <w:szCs w:val="28"/>
        </w:rPr>
        <w:t>。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全县公共财政总收入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13.25亿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21.6%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，其中地方公共财政收入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9.15亿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15.3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%。全县公共财政支出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23.45亿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元，同比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  <w:lang w:val="en-US" w:eastAsia="zh-CN"/>
        </w:rPr>
        <w:t>增长0</w:t>
      </w:r>
      <w:r>
        <w:rPr>
          <w:rFonts w:hint="eastAsia" w:ascii="仿宋_GB2312" w:hAnsi="仿宋_GB2312" w:eastAsia="仿宋_GB2312" w:cs="仿宋_GB2312"/>
          <w:color w:val="auto"/>
          <w:sz w:val="28"/>
          <w:szCs w:val="28"/>
        </w:rPr>
        <w:t>%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ind w:firstLine="562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五、金融。</w:t>
      </w:r>
      <w:r>
        <w:rPr>
          <w:rFonts w:hint="eastAsia" w:ascii="仿宋_GB2312" w:hAnsi="仿宋_GB2312" w:eastAsia="仿宋_GB2312" w:cs="仿宋_GB2312"/>
          <w:sz w:val="28"/>
          <w:szCs w:val="28"/>
        </w:rPr>
        <w:t>月末全县金融机构本外币各项存款余额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170.22亿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7.7</w:t>
      </w:r>
      <w:r>
        <w:rPr>
          <w:rFonts w:hint="eastAsia" w:ascii="仿宋_GB2312" w:hAnsi="仿宋_GB2312" w:eastAsia="仿宋_GB2312" w:cs="仿宋_GB2312"/>
          <w:sz w:val="28"/>
          <w:szCs w:val="28"/>
        </w:rPr>
        <w:t>%，其中人民币住户存款余额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134.18亿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同比</w:t>
      </w:r>
      <w:r>
        <w:rPr>
          <w:rFonts w:hint="eastAsia" w:ascii="仿宋_GB2312" w:hAnsi="仿宋_GB2312" w:eastAsia="仿宋_GB2312" w:cs="仿宋_GB2312"/>
          <w:sz w:val="28"/>
          <w:szCs w:val="28"/>
        </w:rPr>
        <w:t>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14.2</w:t>
      </w:r>
      <w:r>
        <w:rPr>
          <w:rFonts w:hint="eastAsia" w:ascii="仿宋_GB2312" w:hAnsi="仿宋_GB2312" w:eastAsia="仿宋_GB2312" w:cs="仿宋_GB2312"/>
          <w:sz w:val="28"/>
          <w:szCs w:val="28"/>
        </w:rPr>
        <w:t>%；本外币各项贷款余额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157.83亿</w:t>
      </w:r>
      <w:r>
        <w:rPr>
          <w:rFonts w:hint="eastAsia" w:ascii="仿宋_GB2312" w:hAnsi="仿宋_GB2312" w:eastAsia="仿宋_GB2312" w:cs="仿宋_GB2312"/>
          <w:sz w:val="28"/>
          <w:szCs w:val="28"/>
        </w:rPr>
        <w:t>元，同比增长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12.5</w:t>
      </w:r>
      <w:r>
        <w:rPr>
          <w:rFonts w:hint="eastAsia" w:ascii="仿宋_GB2312" w:hAnsi="仿宋_GB2312" w:eastAsia="仿宋_GB2312" w:cs="仿宋_GB2312"/>
          <w:sz w:val="28"/>
          <w:szCs w:val="28"/>
        </w:rPr>
        <w:t>%。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不良贷款率为0.96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%，较上月上升0.08个百分点。</w:t>
      </w:r>
    </w:p>
    <w:p>
      <w:pPr>
        <w:ind w:firstLine="562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IxNTQ2MTNlMWMyZDUxYWI5YjM2NTNhZWExY2RiZjYifQ=="/>
  </w:docVars>
  <w:rsids>
    <w:rsidRoot w:val="00000000"/>
    <w:rsid w:val="0B27568E"/>
    <w:rsid w:val="16B00877"/>
    <w:rsid w:val="20927DF5"/>
    <w:rsid w:val="20B97521"/>
    <w:rsid w:val="3652282D"/>
    <w:rsid w:val="41940330"/>
    <w:rsid w:val="46CF181C"/>
    <w:rsid w:val="601952C9"/>
    <w:rsid w:val="60423A6E"/>
    <w:rsid w:val="63D06E84"/>
    <w:rsid w:val="65D17F47"/>
    <w:rsid w:val="766B5337"/>
    <w:rsid w:val="7F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437</Characters>
  <Lines>0</Lines>
  <Paragraphs>0</Paragraphs>
  <TotalTime>61</TotalTime>
  <ScaleCrop>false</ScaleCrop>
  <LinksUpToDate>false</LinksUpToDate>
  <CharactersWithSpaces>445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2022-08-26T03:28:00Z</dcterms:created>
  <dc:creator>Administrator</dc:creator>
  <cp:lastModifiedBy>軒</cp:lastModifiedBy>
  <dcterms:modified xsi:type="dcterms:W3CDTF">2023-12-28T08:34:33Z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3D81DE1BDFC5473C9C96D760A929B1A0_13</vt:lpwstr>
  </property>
</Properties>
</file>