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hint="eastAsia" w:ascii="黑体" w:hAnsi="黑体" w:eastAsia="黑体" w:cs="宋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kern w:val="0"/>
          <w:sz w:val="44"/>
          <w:szCs w:val="44"/>
        </w:rPr>
        <w:t>国家安全监管总局关于发布金属非金属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黑体" w:hAnsi="黑体" w:eastAsia="黑体" w:cs="宋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宋体"/>
          <w:b/>
          <w:bCs/>
          <w:kern w:val="0"/>
          <w:sz w:val="44"/>
          <w:szCs w:val="44"/>
        </w:rPr>
        <w:t>矿山禁止使用的设备及工艺目录（第一批）的通知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安监总管一〔2013〕101号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各省、自治区、直辖市及新疆生产建设兵团安全生产监督管理局，有关中央企业：</w:t>
      </w:r>
    </w:p>
    <w:p>
      <w:pPr>
        <w:widowControl/>
        <w:shd w:val="clear" w:color="auto" w:fill="FFFFFF"/>
        <w:spacing w:line="560" w:lineRule="exact"/>
        <w:ind w:firstLine="42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根据《安全生产法》等法律法规和《国务院关于进一步加强企业安全生产工作的通知》（国发〔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2010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〕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23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号）要求，为淘汰不符合国家有关法律法规规定、安全性能低下、危及安全生产的落后设备和工艺，推动金属非金属矿山设备和工艺的改善，提高金属非金属矿山安全保障能力，预防生产安全事故，国家安全监管总局制定了《金属非金属矿山禁止使用的设备及工艺目录（第一批）》，现予发布，请遵照执行。</w:t>
      </w:r>
    </w:p>
    <w:p>
      <w:pPr>
        <w:widowControl/>
        <w:shd w:val="clear" w:color="auto" w:fill="FFFFFF"/>
        <w:spacing w:line="560" w:lineRule="exact"/>
        <w:ind w:firstLine="420"/>
        <w:jc w:val="righ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420"/>
        <w:jc w:val="righ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420"/>
        <w:jc w:val="righ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国家安全监管总局</w:t>
      </w:r>
    </w:p>
    <w:p>
      <w:pPr>
        <w:widowControl/>
        <w:shd w:val="clear" w:color="auto" w:fill="FFFFFF"/>
        <w:spacing w:line="560" w:lineRule="exact"/>
        <w:ind w:firstLine="420"/>
        <w:jc w:val="righ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2013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spacing w:line="560" w:lineRule="exact"/>
        <w:ind w:firstLine="420"/>
        <w:jc w:val="righ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420"/>
        <w:jc w:val="righ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420"/>
        <w:jc w:val="righ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420"/>
        <w:jc w:val="righ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420"/>
        <w:jc w:val="righ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420"/>
        <w:jc w:val="righ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hint="eastAsia" w:ascii="黑体" w:hAnsi="黑体" w:eastAsia="黑体" w:cs="宋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kern w:val="0"/>
          <w:sz w:val="44"/>
          <w:szCs w:val="44"/>
        </w:rPr>
        <w:t>金属非金属矿山禁止使用的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黑体" w:hAnsi="黑体" w:eastAsia="黑体" w:cs="宋体"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kern w:val="0"/>
          <w:sz w:val="44"/>
          <w:szCs w:val="44"/>
        </w:rPr>
        <w:t>设备及工艺目录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（第一批）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2013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日发布）</w:t>
      </w:r>
    </w:p>
    <w:p>
      <w:pPr>
        <w:widowControl/>
        <w:shd w:val="clear" w:color="auto" w:fill="FFFFFF"/>
        <w:spacing w:line="560" w:lineRule="exact"/>
        <w:ind w:firstLine="42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新建、改建、扩建的金属非金属地下矿山一律禁止使用下列设备及工艺，现有生产地下矿山在用的下列设备及工艺，按照规定时限予以强制淘汰。</w:t>
      </w:r>
    </w:p>
    <w:p>
      <w:pPr>
        <w:widowControl/>
        <w:shd w:val="clear" w:color="auto" w:fill="FFFFFF"/>
        <w:spacing w:line="560" w:lineRule="exact"/>
        <w:ind w:firstLine="42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．非定型竖井罐笼（自发布之日起一年后禁止使用）</w:t>
      </w:r>
    </w:p>
    <w:p>
      <w:pPr>
        <w:widowControl/>
        <w:shd w:val="clear" w:color="auto" w:fill="FFFFFF"/>
        <w:spacing w:line="560" w:lineRule="exact"/>
        <w:ind w:firstLine="42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．Φ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1.2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米以下（不含Φ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1.2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米）用于升降人员的提升绞车（自发布之日起一年后禁止使用）</w:t>
      </w:r>
    </w:p>
    <w:p>
      <w:pPr>
        <w:widowControl/>
        <w:shd w:val="clear" w:color="auto" w:fill="FFFFFF"/>
        <w:spacing w:line="560" w:lineRule="exact"/>
        <w:ind w:firstLine="42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．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KJ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型矿井提升机（自发布之日起一年后禁止使用）</w:t>
      </w:r>
    </w:p>
    <w:p>
      <w:pPr>
        <w:widowControl/>
        <w:shd w:val="clear" w:color="auto" w:fill="FFFFFF"/>
        <w:spacing w:line="560" w:lineRule="exact"/>
        <w:ind w:firstLine="42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．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JKA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型矿井提升机（自发布之日起一年后禁止使用）</w:t>
      </w:r>
    </w:p>
    <w:p>
      <w:pPr>
        <w:widowControl/>
        <w:shd w:val="clear" w:color="auto" w:fill="FFFFFF"/>
        <w:spacing w:line="560" w:lineRule="exact"/>
        <w:ind w:firstLine="42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．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XKT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型矿井提升机（自发布之日起一年后禁止使用）</w:t>
      </w:r>
    </w:p>
    <w:p>
      <w:pPr>
        <w:widowControl/>
        <w:shd w:val="clear" w:color="auto" w:fill="FFFFFF"/>
        <w:spacing w:line="560" w:lineRule="exact"/>
        <w:ind w:firstLine="42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．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JTK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型矿用提升绞车（自发布之日起一年半后禁止用于主提升）</w:t>
      </w:r>
    </w:p>
    <w:p>
      <w:pPr>
        <w:widowControl/>
        <w:shd w:val="clear" w:color="auto" w:fill="FFFFFF"/>
        <w:spacing w:line="560" w:lineRule="exact"/>
        <w:ind w:firstLine="42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．带式制动矿用提升绞车（自发布之日起立即禁止用于主提升）</w:t>
      </w:r>
    </w:p>
    <w:p>
      <w:pPr>
        <w:widowControl/>
        <w:shd w:val="clear" w:color="auto" w:fill="FFFFFF"/>
        <w:spacing w:line="560" w:lineRule="exact"/>
        <w:ind w:firstLine="42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．单电机驱动、司机室周边敞开式的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吨及以下直流架线矿用电机车（自发布之日起一年后禁止使用）</w:t>
      </w:r>
    </w:p>
    <w:p>
      <w:pPr>
        <w:widowControl/>
        <w:shd w:val="clear" w:color="auto" w:fill="FFFFFF"/>
        <w:spacing w:line="560" w:lineRule="exact"/>
        <w:ind w:firstLine="42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．油断路器（自发布之日起立即禁止使用）</w:t>
      </w:r>
    </w:p>
    <w:p>
      <w:pPr>
        <w:widowControl/>
        <w:shd w:val="clear" w:color="auto" w:fill="FFFFFF"/>
        <w:spacing w:line="560" w:lineRule="exact"/>
        <w:ind w:firstLine="42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．非阻燃电缆（含强、弱电）（自发布之日起一年后禁止使用）</w:t>
      </w:r>
    </w:p>
    <w:p>
      <w:pPr>
        <w:widowControl/>
        <w:shd w:val="clear" w:color="auto" w:fill="FFFFFF"/>
        <w:spacing w:line="560" w:lineRule="exact"/>
        <w:ind w:firstLine="42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11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．非阻燃风筒（自发布之日起半年后禁止使用）</w:t>
      </w:r>
    </w:p>
    <w:p>
      <w:pPr>
        <w:widowControl/>
        <w:shd w:val="clear" w:color="auto" w:fill="FFFFFF"/>
        <w:spacing w:line="560" w:lineRule="exact"/>
        <w:ind w:firstLine="42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12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．非阻燃输送带（自发布之日起一年后禁止使用）</w:t>
      </w:r>
    </w:p>
    <w:p>
      <w:pPr>
        <w:widowControl/>
        <w:shd w:val="clear" w:color="auto" w:fill="FFFFFF"/>
        <w:spacing w:line="560" w:lineRule="exact"/>
        <w:ind w:firstLine="42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13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．非矿用局部通风机（自发布之日起半年后禁止使用）</w:t>
      </w:r>
    </w:p>
    <w:p>
      <w:pPr>
        <w:widowControl/>
        <w:shd w:val="clear" w:color="auto" w:fill="FFFFFF"/>
        <w:spacing w:line="560" w:lineRule="exact"/>
        <w:ind w:firstLine="42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14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．主要井巷木支护（新掘、维修井巷自发布之日起立即禁止使用）</w:t>
      </w:r>
    </w:p>
    <w:p>
      <w:pPr>
        <w:widowControl/>
        <w:shd w:val="clear" w:color="auto" w:fill="FFFFFF"/>
        <w:spacing w:line="560" w:lineRule="exact"/>
        <w:ind w:firstLine="42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．火雷管、导火索（自发布之日起立即禁止使用）</w:t>
      </w:r>
    </w:p>
    <w:p>
      <w:pPr>
        <w:widowControl/>
        <w:shd w:val="clear" w:color="auto" w:fill="FFFFFF"/>
        <w:spacing w:line="560" w:lineRule="exact"/>
        <w:ind w:firstLine="42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16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 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ZH15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隔绝式化学氧自救器（自发布之日起立即禁止使用）</w:t>
      </w:r>
    </w:p>
    <w:p>
      <w:pPr>
        <w:widowControl/>
        <w:shd w:val="clear" w:color="auto" w:fill="FFFFFF"/>
        <w:spacing w:line="560" w:lineRule="exact"/>
        <w:ind w:firstLine="42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17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．一氧化碳过滤式自救器（自发布之日起半年后禁止使用）</w:t>
      </w:r>
    </w:p>
    <w:p>
      <w:pPr>
        <w:widowControl/>
        <w:shd w:val="clear" w:color="auto" w:fill="FFFFFF"/>
        <w:spacing w:line="560" w:lineRule="exact"/>
        <w:ind w:firstLine="42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18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．空场法采矿（无底柱采矿法）采场内人工装运作业（自发布之日起一年后禁止使用）</w:t>
      </w:r>
    </w:p>
    <w:p>
      <w:pPr>
        <w:widowControl/>
        <w:shd w:val="clear" w:color="auto" w:fill="FFFFFF"/>
        <w:spacing w:line="560" w:lineRule="exact"/>
        <w:ind w:firstLine="42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．横撑支柱采矿法（自发布之日起立即禁止使用）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2NjZhNzAzZTkxNzg1Y2I2YzMwMmQ5NjcxMzQ2ODIifQ=="/>
  </w:docVars>
  <w:rsids>
    <w:rsidRoot w:val="00A32936"/>
    <w:rsid w:val="006D0C16"/>
    <w:rsid w:val="00A32936"/>
    <w:rsid w:val="00E31653"/>
    <w:rsid w:val="6A0C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903</Words>
  <Characters>944</Characters>
  <Lines>6</Lines>
  <Paragraphs>1</Paragraphs>
  <TotalTime>2</TotalTime>
  <ScaleCrop>false</ScaleCrop>
  <LinksUpToDate>false</LinksUpToDate>
  <CharactersWithSpaces>945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2021-05-18T08:30:00Z</dcterms:created>
  <dc:creator>PC</dc:creator>
  <cp:lastModifiedBy>潇湘雨水</cp:lastModifiedBy>
  <dcterms:modified xsi:type="dcterms:W3CDTF">2023-06-14T03:12:48Z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66B30E8F16CD420ABB21D33C73CBE1AE_12</vt:lpwstr>
  </property>
</Properties>
</file>