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附表6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大田县本级支出预算说明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度大田县本级一般公共预算支出数为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294176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3716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1.25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。具体情况如下（分款级科目表述）：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16146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3997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32.90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人大事务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622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/>
          <w:kern w:val="0"/>
          <w:sz w:val="32"/>
          <w:szCs w:val="32"/>
        </w:rPr>
        <w:t>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30.13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政协事务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26.70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政府办公厅(室)及相关机构事务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2482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613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32.80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发展与改革事务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610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增加152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增长33.19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统计信息事务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453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增加41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增长9.95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财政事务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724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增加170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增长30.69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税收事务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1750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150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9.38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审计事务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325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96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41.92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纪检监察事务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1492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增加159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增长11.93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商贸事务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2088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增加905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增长76.50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港澳台侨事务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63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增长36.96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档案事务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165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2.94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民主党派及工商联事务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40.43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群众团体事务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59.17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党委办公厅(室)及相关机构事务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4.79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组织事务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54.55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宣传事务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12.28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统战事务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30.77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其他共产党事务支出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692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36.49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市场监督管理事务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2215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724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48.56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21.其他一般公共服务支出200万元，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75.81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国防动员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89.01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其他国防支出(款)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39.39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14708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931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6.76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1.武装警察部队25万元，与上年持平。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公安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13539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680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5.29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.司法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1144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28.11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103900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33076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46.70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教育管理事务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2484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1783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254.35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普通教育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89534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25036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38.82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职业教育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3567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699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24.37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成人教育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45.87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特殊教育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30.41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进修及培训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977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56.82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教育费附加安排的支出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 其他教育支出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6511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59090.91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20.36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科学技术管理事务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61.11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技术研究与开发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与上年数持平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 科学技术普及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23.08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（六）文化旅游体育与传媒支出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6542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1633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33.27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文化和旅游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1029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55.20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文物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65.62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体育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2497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新闻出版广播电影37万元，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与上年持平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广播电视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21.41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6.其他文化体育与传媒支出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2058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1970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2238.64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（七）社会保障和就业支出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36462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4724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14.88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1.人力资源和社会保障管理事务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1271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323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34.07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民政管理事务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139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14.79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行政事业单位离退休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9002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8163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972.94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就业补助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与上线持平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抚恤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1390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6.退役安置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8.22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7.社会福利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1766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8.残疾人事业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1615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4.89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 最低生活保障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3704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13.58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 临时救助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12.27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 特困人员救助供养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1857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8.85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财政对基本养老保险基金的补助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10618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6663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38.56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13.财政对其他社会保险基金的补助500万元，与上线持平。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.退役军人管理事务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104万元</w:t>
      </w:r>
      <w:r>
        <w:rPr>
          <w:rFonts w:hint="eastAsia" w:ascii="仿宋" w:hAnsi="仿宋" w:eastAsia="仿宋"/>
          <w:kern w:val="0"/>
          <w:sz w:val="32"/>
          <w:szCs w:val="32"/>
        </w:rPr>
        <w:t>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28.40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15.其他社会保障和就业支出2000万元，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（八）卫生健康支出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21895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5338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32.24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卫生健康管理事务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7.88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公立医院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4058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4.94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基层医疗卫生机构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4098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790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23.88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公共卫生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5115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434.88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 计划生育事务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6.97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6.行政事业单位医疗1000万元，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200万元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 财政对基本医疗保险基金的补助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403万元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10.34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kern w:val="0"/>
          <w:sz w:val="32"/>
          <w:szCs w:val="32"/>
        </w:rPr>
        <w:t>.医疗救助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与上年持平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kern w:val="0"/>
          <w:sz w:val="32"/>
          <w:szCs w:val="32"/>
        </w:rPr>
        <w:t>优抚对象医疗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22.58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10.其他卫生健康支出2200万元，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2200万元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.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（九）节能环保支出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11083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8683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361.79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环境保护管理事务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273.68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.污染防治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4.87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.天然林保护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.能源节约利用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5.其他节能环保支出9000万元，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5526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1001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22.12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城乡社区管理事务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2281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29.97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城乡社区公共设施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893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 城乡社区环境卫生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1651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10.43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 其他城乡社区支出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1594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318.37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33873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18220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116.40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农业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3308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3605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52.15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林业和草原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3105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731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30.79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水利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2147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64.15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 扶贫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农村综合改革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756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</w:rPr>
        <w:t>. 普惠金融发展支出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153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其他农林水支出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23948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2276.43%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（十二）交通运输支出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8486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7130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525.81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公路水路运输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2486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1143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85.11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成品油价格改革对交通运输的补贴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3.其他交通运输支出6000万元，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6000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（十三）资源勘探信息等支出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52.76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制造业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51.92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工业和信息产业监管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220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54.93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 支持中小企业发展和管理支出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与上年持平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（十四）商业服务业等支出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934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483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107.10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商业流通事务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6.11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涉外发展服务支出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3.其他商业服务业等支出500万元，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（十五）自然资源海洋气象等支出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4707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564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13.61</w:t>
      </w:r>
      <w:r>
        <w:rPr>
          <w:rFonts w:hint="eastAsia" w:ascii="仿宋" w:hAnsi="仿宋" w:eastAsia="仿宋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自然资源事务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2584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1458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36.07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 气象事务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20.59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3.其他自然资源海洋气象等支出2000万元，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（十六）住房保障支出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1176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142.72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保障性安居工程支出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824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442.11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2.城乡社区住宅支出2000万元，与上线持平。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（十七）粮油物资储备支出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17.07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粮油事务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480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17.07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（十八）灾害防治及应急管理支出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2663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960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56.37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</w:rPr>
        <w:t>应急管理事务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900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16.88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kern w:val="0"/>
          <w:sz w:val="32"/>
          <w:szCs w:val="32"/>
        </w:rPr>
        <w:t>消防事务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1263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330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35.37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3.其他灾害防治及应急管理支出500万元，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100.001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（十九）预备费3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00万元，较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21.05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预备费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3000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21.05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（二十）其他支出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13034万元，较2021年预算数减少90833万元，下降87.45%。其中：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其他支出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13034万元，较2021年预算数减少90833万元，下降87.45%。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kern w:val="0"/>
          <w:sz w:val="32"/>
          <w:szCs w:val="32"/>
        </w:rPr>
        <w:t>）债务付息支出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7474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6.20</w:t>
      </w:r>
      <w:r>
        <w:rPr>
          <w:rFonts w:hint="eastAsia" w:ascii="仿宋" w:hAnsi="仿宋" w:eastAsia="仿宋"/>
          <w:kern w:val="0"/>
          <w:sz w:val="32"/>
          <w:szCs w:val="32"/>
        </w:rPr>
        <w:t>%，其中：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地方政府一般债务付息支出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7474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减少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494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val="en" w:eastAsia="zh-CN"/>
        </w:rPr>
        <w:t>下降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6.20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（二十二）债务发行费用支出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债务发行费用支出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50万元，</w:t>
      </w:r>
      <w:r>
        <w:rPr>
          <w:rFonts w:hint="eastAsia" w:ascii="仿宋" w:hAnsi="仿宋" w:eastAsia="仿宋"/>
          <w:kern w:val="0"/>
          <w:sz w:val="32"/>
          <w:szCs w:val="32"/>
        </w:rPr>
        <w:t>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100.00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度大田县本级对下税收返还和转移支付预算数为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15700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4020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34.42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2" w:firstLineChars="200"/>
        <w:rPr>
          <w:rStyle w:val="6"/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度大田县本级对下一般转移支付预算数为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15700</w:t>
      </w:r>
      <w:r>
        <w:rPr>
          <w:rFonts w:hint="eastAsia" w:ascii="仿宋" w:hAnsi="仿宋" w:eastAsia="仿宋" w:cs="Arial"/>
          <w:kern w:val="0"/>
          <w:sz w:val="32"/>
          <w:szCs w:val="32"/>
        </w:rPr>
        <w:t>万元，比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4020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34.42</w:t>
      </w:r>
      <w:r>
        <w:rPr>
          <w:rFonts w:hint="eastAsia" w:ascii="仿宋" w:hAnsi="仿宋" w:eastAsia="仿宋"/>
          <w:kern w:val="0"/>
          <w:sz w:val="32"/>
          <w:szCs w:val="32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。具体情况如下（分项目表述）：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1.均衡性转移支付项目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10950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3920</w:t>
      </w:r>
      <w:r>
        <w:rPr>
          <w:rFonts w:hint="eastAsia" w:ascii="仿宋" w:hAnsi="仿宋" w:eastAsia="仿宋"/>
          <w:kern w:val="0"/>
          <w:sz w:val="32"/>
          <w:szCs w:val="32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55.76</w:t>
      </w:r>
      <w:r>
        <w:rPr>
          <w:rFonts w:hint="eastAsia" w:ascii="仿宋" w:hAnsi="仿宋" w:eastAsia="仿宋"/>
          <w:kern w:val="0"/>
          <w:sz w:val="32"/>
          <w:szCs w:val="32"/>
        </w:rPr>
        <w:t>%。主要原因是人员经费的增加。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2.农村综合改革转移支付项目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4300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default" w:ascii="仿宋" w:hAnsi="仿宋" w:eastAsia="仿宋" w:cs="Arial"/>
          <w:kern w:val="0"/>
          <w:sz w:val="32"/>
          <w:szCs w:val="32"/>
          <w:lang w:val="en" w:eastAsia="zh-CN"/>
        </w:rPr>
        <w:t>增加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kern w:val="0"/>
          <w:sz w:val="32"/>
          <w:szCs w:val="32"/>
        </w:rPr>
        <w:t>万元，</w:t>
      </w:r>
      <w:r>
        <w:rPr>
          <w:rFonts w:hint="default" w:ascii="仿宋" w:hAnsi="仿宋" w:eastAsia="仿宋"/>
          <w:kern w:val="0"/>
          <w:sz w:val="32"/>
          <w:szCs w:val="32"/>
          <w:lang w:val="en" w:eastAsia="zh-CN"/>
        </w:rPr>
        <w:t>增长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2.38</w:t>
      </w:r>
      <w:r>
        <w:rPr>
          <w:rFonts w:hint="eastAsia" w:ascii="仿宋" w:hAnsi="仿宋" w:eastAsia="仿宋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3.固定数额项目450万元，较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预算数持平。</w:t>
      </w:r>
    </w:p>
    <w:p>
      <w:pPr>
        <w:spacing w:line="600" w:lineRule="exact"/>
        <w:ind w:firstLine="642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度大田县本级对下专项转移支付预算数为0万元，没有安排对下专项转移支付，与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度预算数持平。</w:t>
      </w:r>
    </w:p>
    <w:p>
      <w:pPr>
        <w:spacing w:line="600" w:lineRule="exact"/>
        <w:ind w:firstLine="642" w:firstLineChars="200"/>
        <w:rPr>
          <w:rStyle w:val="6"/>
          <w:rFonts w:ascii="楷体" w:hAnsi="楷体" w:eastAsia="楷体" w:cs="Arial"/>
          <w:b w:val="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（三）</w:t>
      </w:r>
      <w:r>
        <w:rPr>
          <w:rStyle w:val="6"/>
          <w:rFonts w:hint="eastAsia" w:ascii="楷体" w:hAnsi="楷体" w:eastAsia="楷体" w:cs="Arial"/>
          <w:kern w:val="0"/>
          <w:sz w:val="32"/>
          <w:szCs w:val="32"/>
        </w:rPr>
        <w:t>税收返还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度大田县本级对下税收返还预算数为0万元，没有安排对下税收返还，与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Arial"/>
          <w:kern w:val="0"/>
          <w:sz w:val="32"/>
          <w:szCs w:val="32"/>
        </w:rPr>
        <w:t>度预算数持平。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新增政府债务限额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142700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，实际发行新增债券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142700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19319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123381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底，全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474796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243435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231361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）；债务余额严格控制在上级核定的限额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567731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年度</w:t>
      </w:r>
      <w:r>
        <w:rPr>
          <w:rFonts w:hint="eastAsia" w:ascii="仿宋" w:hAnsi="仿宋" w:eastAsia="仿宋"/>
          <w:sz w:val="32"/>
          <w:szCs w:val="32"/>
        </w:rPr>
        <w:t>，大田县财政部门对</w:t>
      </w:r>
      <w:r>
        <w:rPr>
          <w:rFonts w:hint="eastAsia" w:ascii="仿宋" w:hAnsi="仿宋" w:eastAsia="仿宋"/>
          <w:sz w:val="32"/>
          <w:szCs w:val="32"/>
          <w:lang w:eastAsia="zh-CN"/>
        </w:rPr>
        <w:t>人口普查、环境保护、城乡建设、教育</w:t>
      </w:r>
      <w:r>
        <w:rPr>
          <w:rFonts w:hint="eastAsia" w:ascii="仿宋" w:hAnsi="仿宋" w:eastAsia="仿宋"/>
          <w:sz w:val="32"/>
          <w:szCs w:val="32"/>
        </w:rPr>
        <w:t>共四个领域的四个财政重点支出项目进行了绩效评价，涉及财政资金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2029.75</w:t>
      </w:r>
      <w:r>
        <w:rPr>
          <w:rFonts w:hint="eastAsia" w:ascii="仿宋" w:hAnsi="仿宋" w:eastAsia="仿宋"/>
          <w:sz w:val="32"/>
          <w:szCs w:val="32"/>
        </w:rPr>
        <w:t>万元。其中，绩效等级达到“优”的有2项，达到“良”的有2项，评为“合格”的有0项。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1C1"/>
    <w:rsid w:val="00014BC1"/>
    <w:rsid w:val="00016532"/>
    <w:rsid w:val="000204A3"/>
    <w:rsid w:val="00034354"/>
    <w:rsid w:val="000460D2"/>
    <w:rsid w:val="00057A3C"/>
    <w:rsid w:val="000663D1"/>
    <w:rsid w:val="000729D7"/>
    <w:rsid w:val="000831D3"/>
    <w:rsid w:val="000B2EE1"/>
    <w:rsid w:val="000B6959"/>
    <w:rsid w:val="000C3ED9"/>
    <w:rsid w:val="00102DF0"/>
    <w:rsid w:val="00117FDC"/>
    <w:rsid w:val="00161FEF"/>
    <w:rsid w:val="00162CBE"/>
    <w:rsid w:val="00192866"/>
    <w:rsid w:val="00192F7D"/>
    <w:rsid w:val="001C07AC"/>
    <w:rsid w:val="001E5CF3"/>
    <w:rsid w:val="002030C8"/>
    <w:rsid w:val="00251502"/>
    <w:rsid w:val="00254A9C"/>
    <w:rsid w:val="0026161A"/>
    <w:rsid w:val="00262BC7"/>
    <w:rsid w:val="00263DCB"/>
    <w:rsid w:val="002A42E6"/>
    <w:rsid w:val="002B0047"/>
    <w:rsid w:val="002B1183"/>
    <w:rsid w:val="002C43D9"/>
    <w:rsid w:val="002C4C2D"/>
    <w:rsid w:val="002D0BDD"/>
    <w:rsid w:val="002D2384"/>
    <w:rsid w:val="002D3455"/>
    <w:rsid w:val="002E6A0D"/>
    <w:rsid w:val="002F6B56"/>
    <w:rsid w:val="003011BB"/>
    <w:rsid w:val="00313891"/>
    <w:rsid w:val="003965BE"/>
    <w:rsid w:val="003A39B2"/>
    <w:rsid w:val="003D40C3"/>
    <w:rsid w:val="003E5F9F"/>
    <w:rsid w:val="004013E0"/>
    <w:rsid w:val="00404CC5"/>
    <w:rsid w:val="00415BC1"/>
    <w:rsid w:val="004432BD"/>
    <w:rsid w:val="00447EAD"/>
    <w:rsid w:val="00470132"/>
    <w:rsid w:val="00484596"/>
    <w:rsid w:val="004B147F"/>
    <w:rsid w:val="004D746A"/>
    <w:rsid w:val="004D7870"/>
    <w:rsid w:val="004F72FB"/>
    <w:rsid w:val="00512F6F"/>
    <w:rsid w:val="00533BA1"/>
    <w:rsid w:val="00547CA3"/>
    <w:rsid w:val="00550FE0"/>
    <w:rsid w:val="005775D9"/>
    <w:rsid w:val="00580AD9"/>
    <w:rsid w:val="005D12B2"/>
    <w:rsid w:val="005D4739"/>
    <w:rsid w:val="005E1B47"/>
    <w:rsid w:val="006466B1"/>
    <w:rsid w:val="00651375"/>
    <w:rsid w:val="006629E2"/>
    <w:rsid w:val="00664FC2"/>
    <w:rsid w:val="00681AD6"/>
    <w:rsid w:val="00696375"/>
    <w:rsid w:val="006A07CA"/>
    <w:rsid w:val="006B5C74"/>
    <w:rsid w:val="006C115A"/>
    <w:rsid w:val="006E1DFB"/>
    <w:rsid w:val="00721544"/>
    <w:rsid w:val="00756B94"/>
    <w:rsid w:val="007853E1"/>
    <w:rsid w:val="00786E4A"/>
    <w:rsid w:val="0079240F"/>
    <w:rsid w:val="007A0B3E"/>
    <w:rsid w:val="007A5D24"/>
    <w:rsid w:val="007B4DC4"/>
    <w:rsid w:val="007C2441"/>
    <w:rsid w:val="00801520"/>
    <w:rsid w:val="00843AAA"/>
    <w:rsid w:val="00854FB9"/>
    <w:rsid w:val="00863589"/>
    <w:rsid w:val="0089454D"/>
    <w:rsid w:val="008E5EF0"/>
    <w:rsid w:val="008E6A19"/>
    <w:rsid w:val="00915B9E"/>
    <w:rsid w:val="00934A35"/>
    <w:rsid w:val="00935080"/>
    <w:rsid w:val="00971FC1"/>
    <w:rsid w:val="009A5972"/>
    <w:rsid w:val="009D23AB"/>
    <w:rsid w:val="009D34A6"/>
    <w:rsid w:val="009F2D83"/>
    <w:rsid w:val="00A07FF8"/>
    <w:rsid w:val="00A266AF"/>
    <w:rsid w:val="00A4439C"/>
    <w:rsid w:val="00A67FED"/>
    <w:rsid w:val="00A708B7"/>
    <w:rsid w:val="00A83AE0"/>
    <w:rsid w:val="00A84FA7"/>
    <w:rsid w:val="00AA258E"/>
    <w:rsid w:val="00AC2C32"/>
    <w:rsid w:val="00AD5A20"/>
    <w:rsid w:val="00AF1494"/>
    <w:rsid w:val="00B03E7C"/>
    <w:rsid w:val="00B40190"/>
    <w:rsid w:val="00B55793"/>
    <w:rsid w:val="00BA298D"/>
    <w:rsid w:val="00BC66A5"/>
    <w:rsid w:val="00BC7DE2"/>
    <w:rsid w:val="00BE0283"/>
    <w:rsid w:val="00BE45A9"/>
    <w:rsid w:val="00BE7253"/>
    <w:rsid w:val="00BF0B2E"/>
    <w:rsid w:val="00BF4FF5"/>
    <w:rsid w:val="00C03A3B"/>
    <w:rsid w:val="00C4045A"/>
    <w:rsid w:val="00C4201B"/>
    <w:rsid w:val="00C616D5"/>
    <w:rsid w:val="00C6556B"/>
    <w:rsid w:val="00C66FE8"/>
    <w:rsid w:val="00C9159F"/>
    <w:rsid w:val="00C91869"/>
    <w:rsid w:val="00C93DAA"/>
    <w:rsid w:val="00C95284"/>
    <w:rsid w:val="00C97218"/>
    <w:rsid w:val="00CA4C1D"/>
    <w:rsid w:val="00CA54BD"/>
    <w:rsid w:val="00CA6158"/>
    <w:rsid w:val="00D058B8"/>
    <w:rsid w:val="00D060BE"/>
    <w:rsid w:val="00D123E5"/>
    <w:rsid w:val="00D223C5"/>
    <w:rsid w:val="00D34AA8"/>
    <w:rsid w:val="00D435A1"/>
    <w:rsid w:val="00D60802"/>
    <w:rsid w:val="00D73266"/>
    <w:rsid w:val="00D735D9"/>
    <w:rsid w:val="00D905AB"/>
    <w:rsid w:val="00D9767D"/>
    <w:rsid w:val="00E043DF"/>
    <w:rsid w:val="00E06CBF"/>
    <w:rsid w:val="00E44D34"/>
    <w:rsid w:val="00E469B6"/>
    <w:rsid w:val="00E60F23"/>
    <w:rsid w:val="00E95AAE"/>
    <w:rsid w:val="00ED1F11"/>
    <w:rsid w:val="00ED7195"/>
    <w:rsid w:val="00EE575F"/>
    <w:rsid w:val="00EE6597"/>
    <w:rsid w:val="00F30635"/>
    <w:rsid w:val="00F852F9"/>
    <w:rsid w:val="00F86007"/>
    <w:rsid w:val="00FC3FD7"/>
    <w:rsid w:val="00FC6532"/>
    <w:rsid w:val="00FC6FDA"/>
    <w:rsid w:val="00FD52EE"/>
    <w:rsid w:val="00FE08D8"/>
    <w:rsid w:val="019437BE"/>
    <w:rsid w:val="09807E00"/>
    <w:rsid w:val="0D4E6AA9"/>
    <w:rsid w:val="17B80D00"/>
    <w:rsid w:val="1DDC2BCA"/>
    <w:rsid w:val="209E31AF"/>
    <w:rsid w:val="25CA76C8"/>
    <w:rsid w:val="26256CEA"/>
    <w:rsid w:val="274226FD"/>
    <w:rsid w:val="27C9D0A6"/>
    <w:rsid w:val="2EC07FB0"/>
    <w:rsid w:val="33C16E0E"/>
    <w:rsid w:val="36BD40B8"/>
    <w:rsid w:val="375755B9"/>
    <w:rsid w:val="3B6B03DE"/>
    <w:rsid w:val="3C5C388D"/>
    <w:rsid w:val="3E0B20AE"/>
    <w:rsid w:val="3E387A4A"/>
    <w:rsid w:val="54E8257E"/>
    <w:rsid w:val="5A346E69"/>
    <w:rsid w:val="5BAE5FC2"/>
    <w:rsid w:val="5FBA6973"/>
    <w:rsid w:val="5FEFD058"/>
    <w:rsid w:val="61D10C1B"/>
    <w:rsid w:val="688B4934"/>
    <w:rsid w:val="719B7945"/>
    <w:rsid w:val="76CE03BF"/>
    <w:rsid w:val="7ABFBC93"/>
    <w:rsid w:val="7BB85AF4"/>
    <w:rsid w:val="7BDE6F3B"/>
    <w:rsid w:val="7E99DAFD"/>
    <w:rsid w:val="7FFEDBE5"/>
    <w:rsid w:val="C2B4D401"/>
    <w:rsid w:val="CBBBDE74"/>
    <w:rsid w:val="CDDF2D41"/>
    <w:rsid w:val="D4FE23D7"/>
    <w:rsid w:val="D517F34A"/>
    <w:rsid w:val="DEFEEFCD"/>
    <w:rsid w:val="FDFE51B2"/>
    <w:rsid w:val="FF9F6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970</Words>
  <Characters>5529</Characters>
  <Lines>46</Lines>
  <Paragraphs>12</Paragraphs>
  <TotalTime>9</TotalTime>
  <ScaleCrop>false</ScaleCrop>
  <LinksUpToDate>false</LinksUpToDate>
  <CharactersWithSpaces>6487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2018-01-03T16:12:00Z</dcterms:created>
  <dc:creator>何吾志</dc:creator>
  <cp:lastModifiedBy>吴梅莹</cp:lastModifiedBy>
  <cp:lastPrinted>2018-01-10T14:37:00Z</cp:lastPrinted>
  <dcterms:modified xsi:type="dcterms:W3CDTF">2022-01-19T17:06:43Z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