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政府预算相关重要事项说明</w:t>
      </w:r>
    </w:p>
    <w:p>
      <w:pPr>
        <w:spacing w:line="600" w:lineRule="exact"/>
        <w:ind w:firstLine="640" w:firstLineChars="200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一、</w:t>
      </w:r>
      <w:r>
        <w:rPr>
          <w:rFonts w:hint="eastAsia" w:ascii="方正黑体_GBK" w:hAnsi="仿宋" w:eastAsia="方正黑体_GBK" w:cs="Arial"/>
          <w:kern w:val="0"/>
          <w:sz w:val="32"/>
          <w:szCs w:val="32"/>
        </w:rPr>
        <w:t>大田县本级支出预算说明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2026年</w:t>
      </w:r>
      <w:r>
        <w:rPr>
          <w:rFonts w:hint="eastAsia" w:ascii="仿宋" w:hAnsi="仿宋" w:eastAsia="仿宋" w:cs="Arial"/>
          <w:kern w:val="0"/>
          <w:sz w:val="32"/>
          <w:szCs w:val="32"/>
        </w:rPr>
        <w:t>度大田县本级一般公共预算支出数为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291021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万元，比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度预算数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2574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0.89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。具体情况如下（分款级科目表述）：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（一）一般公共服务支出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18444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117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0.64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kern w:val="0"/>
          <w:sz w:val="32"/>
          <w:szCs w:val="32"/>
          <w:lang w:val="e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人大事务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845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156万</w:t>
      </w:r>
      <w:r>
        <w:rPr>
          <w:rFonts w:hint="eastAsia" w:ascii="仿宋" w:hAnsi="仿宋" w:eastAsia="仿宋"/>
          <w:kern w:val="0"/>
          <w:sz w:val="32"/>
          <w:szCs w:val="32"/>
        </w:rPr>
        <w:t>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22.64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政协事务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612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8.51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政府办公厅(室)及相关机构事务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2669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2.48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 发展与改革事务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631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9.93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统计信息事务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472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9.06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财政事务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1054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2.68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kern w:val="0"/>
          <w:sz w:val="32"/>
          <w:szCs w:val="32"/>
          <w:lang w:val="en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税收事务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8.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审计事务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3.28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纪检监察事务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2458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default" w:ascii="仿宋" w:hAnsi="仿宋" w:eastAsia="仿宋" w:cs="Arial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103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4.37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商贸事务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1894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283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12.96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港澳台侨事务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档案事务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民主党派及工商联事务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default" w:ascii="仿宋" w:hAnsi="仿宋" w:eastAsia="仿宋" w:cs="Arial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7.5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群众团体事务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464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22.75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党委办公厅(室)及相关机构事务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513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24.11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组织事务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595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14.86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宣传事务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473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17.66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统战事务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332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9.57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其他共产党事务支出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777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3.96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市场监督管理事务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2096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/>
          <w:kern w:val="0"/>
          <w:sz w:val="32"/>
          <w:szCs w:val="32"/>
        </w:rPr>
        <w:t>预算数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3.76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社会</w:t>
      </w:r>
      <w:r>
        <w:rPr>
          <w:rFonts w:hint="eastAsia" w:ascii="仿宋" w:hAnsi="仿宋" w:eastAsia="仿宋"/>
          <w:kern w:val="0"/>
          <w:sz w:val="32"/>
          <w:szCs w:val="32"/>
        </w:rPr>
        <w:t>事务支出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40.16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22. 信访事务支出111万元，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19.57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23. 其他一般公共服务支出126万元，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3.82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（二）国防支出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25.28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 国防动员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其他国防支出(款)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258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97.36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（三）公共安全支出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16127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1279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7.35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 武警警察部队25万元，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公安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14720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1328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8.28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司法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1382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default" w:ascii="仿宋" w:hAnsi="仿宋" w:eastAsia="仿宋"/>
          <w:kern w:val="0"/>
          <w:sz w:val="32"/>
          <w:szCs w:val="32"/>
          <w:lang w:val="e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kern w:val="0"/>
          <w:sz w:val="32"/>
          <w:szCs w:val="32"/>
          <w:lang w:val="e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3.68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（四）教育支出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106083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2569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2.48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  <w:r>
        <w:rPr>
          <w:rFonts w:ascii="仿宋" w:hAnsi="仿宋" w:eastAsia="仿宋"/>
          <w:kern w:val="0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 教育管理事务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820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81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10.96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 普通教育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97387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2575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2.72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 职业教育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5278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3.24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 成人教育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238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7.21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 特殊教育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896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205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29.67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>6. 进修及培训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1464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预算数</w:t>
      </w:r>
      <w:r>
        <w:rPr>
          <w:rFonts w:hint="default" w:ascii="仿宋" w:hAnsi="仿宋" w:eastAsia="仿宋"/>
          <w:color w:val="auto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color w:val="auto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1.39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7. 教育费附加安排的支出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8. 其他教育支出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151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（五）科学技术支出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445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13.09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kern w:val="0"/>
          <w:sz w:val="32"/>
          <w:szCs w:val="32"/>
        </w:rPr>
        <w:t>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 科学技术管理事务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8.82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 技术研究与开发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36.84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 科学技术普及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default" w:ascii="仿宋" w:hAnsi="仿宋" w:eastAsia="仿宋"/>
          <w:color w:val="auto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color w:val="auto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19.72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. 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其他科学技术支出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（六）文化旅游体育与传媒支出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4626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219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4.52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kern w:val="0"/>
          <w:sz w:val="32"/>
          <w:szCs w:val="32"/>
        </w:rPr>
        <w:t>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 文化和旅游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998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159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13.74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 文物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212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68.17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 体育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2799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default" w:ascii="仿宋" w:hAnsi="仿宋" w:eastAsia="仿宋"/>
          <w:color w:val="auto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245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color w:val="auto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9.59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 新闻出版广播电影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default" w:ascii="仿宋" w:hAnsi="仿宋" w:eastAsia="仿宋"/>
          <w:color w:val="auto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color w:val="auto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130.77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 广播电视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700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102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12.72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6.其他文化体育与传媒支出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（七）社会保障和就业支出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46390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7273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18.59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1.人力资源和社会保障管理事务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1276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7.2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 民政管理事务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563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33.73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 行政事业单位养老支出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14271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3936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38.08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 就业补助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 抚恤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2352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1.09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退役安置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642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5.87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7.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社会福利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2519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7.33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8.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残疾人事业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2079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11.53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红十字事业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最低生活保障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5208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1079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26.13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10. 临时救助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445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1.11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11. 特困人员救助供养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2082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1.28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12. 其他生活救助9万元，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财政对基本养老保险基金的补助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14674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1986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15.65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 财政对其他社会保险基金的补助0万元，与上年持平。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退役军人管理事务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170万元</w:t>
      </w:r>
      <w:r>
        <w:rPr>
          <w:rFonts w:hint="eastAsia" w:ascii="仿宋" w:hAnsi="仿宋" w:eastAsia="仿宋"/>
          <w:kern w:val="0"/>
          <w:sz w:val="32"/>
          <w:szCs w:val="32"/>
        </w:rPr>
        <w:t>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29.77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16. 其他社会保障和就业支出0万元，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（八）卫生健康支出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17647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2977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14.43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 卫生健康管理事务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864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360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71.43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 公立医院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2794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463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14.22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 基层医疗卫生机构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4452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221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4.73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 公共卫生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5029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248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5.19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 计划生育事务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646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1.97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 行政事业单位医疗1000万元，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. 财政对基本医疗保险基金的补助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4650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医疗救助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930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9. </w:t>
      </w:r>
      <w:r>
        <w:rPr>
          <w:rFonts w:hint="eastAsia" w:ascii="仿宋" w:hAnsi="仿宋" w:eastAsia="仿宋"/>
          <w:kern w:val="0"/>
          <w:sz w:val="32"/>
          <w:szCs w:val="32"/>
        </w:rPr>
        <w:t>优抚对象医疗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13.33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 中医药事务0万元，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11. 育幼服务2774万元，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2774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12. 其他卫生健康支出49万元，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10.91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（九）节能环保支出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1029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2408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70.06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 环境保护管理事务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污染防治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992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1312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56.94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 森林保护修复0万元，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1096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100.00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（十）城乡社区支出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7775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1826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30.69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城乡社区管理事务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3472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418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13.69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 城乡社区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规划与管理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465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385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481.25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 城乡社区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公共设施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1098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182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19.87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. 城乡社区环境卫生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2740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841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44.29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. 其他城乡社区支出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（十一）农林水支出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19354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6951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56.04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 农业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农村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5299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1844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53.37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 林业和草原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11763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8031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215.19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 水利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1412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396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21.9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 巩固脱贫攻坚成果衔接乡村振兴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630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1872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74.82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农村综合改革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656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86.77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. 普惠金融发展支出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其他农林水支出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（十二）交通运输支出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3906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1387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55.06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 公路水路运输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3306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1387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72.28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2.其他交通运输支出600万元，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（十三）资源勘探信息等支出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16189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478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2.87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1. 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资源勘探开发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16025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 制造业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5.06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 工业和信息产业监管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15806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15543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5909.89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. 支持中小企业发展和管理支出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（十四）商业服务业等支出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157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44.99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 商业流通事务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157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44.99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 涉外发展服务支出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（十五）自然资源海洋气象等支出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6094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2206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26.58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自然资源事务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5921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3790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177.85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 气象事务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2.37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3.其他自然资源海洋气象等支出0万元，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6000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（十六）住房保障支出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与上年持平。</w:t>
      </w:r>
      <w:r>
        <w:rPr>
          <w:rFonts w:hint="eastAsia" w:ascii="仿宋" w:hAnsi="仿宋" w:eastAsia="仿宋"/>
          <w:kern w:val="0"/>
          <w:sz w:val="32"/>
          <w:szCs w:val="32"/>
        </w:rPr>
        <w:t>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 保障性安居工程支出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 城乡社区住宅支出0万元，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（十七）粮油物资储备支出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898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11.83</w:t>
      </w:r>
      <w:r>
        <w:rPr>
          <w:rFonts w:hint="eastAsia" w:ascii="仿宋" w:hAnsi="仿宋" w:eastAsia="仿宋"/>
          <w:kern w:val="0"/>
          <w:sz w:val="32"/>
          <w:szCs w:val="32"/>
        </w:rPr>
        <w:t>%，其中：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粮油事务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898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11.83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>（十八）灾害防治及应急管理支出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3098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预算数</w:t>
      </w:r>
      <w:r>
        <w:rPr>
          <w:rFonts w:hint="default" w:ascii="仿宋" w:hAnsi="仿宋" w:eastAsia="仿宋"/>
          <w:color w:val="auto"/>
          <w:kern w:val="0"/>
          <w:sz w:val="32"/>
          <w:szCs w:val="32"/>
          <w:lang w:val="en"/>
        </w:rPr>
        <w:t>增加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381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</w:t>
      </w:r>
      <w:r>
        <w:rPr>
          <w:rFonts w:hint="default" w:ascii="仿宋" w:hAnsi="仿宋" w:eastAsia="仿宋"/>
          <w:color w:val="auto"/>
          <w:kern w:val="0"/>
          <w:sz w:val="32"/>
          <w:szCs w:val="32"/>
          <w:lang w:val="en"/>
        </w:rPr>
        <w:t>增长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14.02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%，其中：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kern w:val="0"/>
          <w:sz w:val="32"/>
          <w:szCs w:val="32"/>
        </w:rPr>
        <w:t>应急管理事务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1398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311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28.61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kern w:val="0"/>
          <w:sz w:val="32"/>
          <w:szCs w:val="32"/>
        </w:rPr>
        <w:t>消防事务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1700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4.29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（十九）预备费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3000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与上年持平。</w:t>
      </w:r>
      <w:r>
        <w:rPr>
          <w:rFonts w:hint="eastAsia" w:ascii="仿宋" w:hAnsi="仿宋" w:eastAsia="仿宋"/>
          <w:kern w:val="0"/>
          <w:sz w:val="32"/>
          <w:szCs w:val="32"/>
        </w:rPr>
        <w:t>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 预备费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3000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（二十）其他支出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11856万元，较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6767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36.34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。其中：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11856万元，较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6767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36.34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（二十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kern w:val="0"/>
          <w:sz w:val="32"/>
          <w:szCs w:val="32"/>
        </w:rPr>
        <w:t>）债务付息支出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7600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15.56</w:t>
      </w:r>
      <w:r>
        <w:rPr>
          <w:rFonts w:hint="eastAsia" w:ascii="仿宋" w:hAnsi="仿宋" w:eastAsia="仿宋"/>
          <w:kern w:val="0"/>
          <w:sz w:val="32"/>
          <w:szCs w:val="32"/>
        </w:rPr>
        <w:t>%，其中：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 地方政府一般债务付息支出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7600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15.56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（二十二）债务发行费用支出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70万元，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债务发行费用支出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70万元，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二、财政转移支付安排情况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202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年</w:t>
      </w:r>
      <w:r>
        <w:rPr>
          <w:rFonts w:hint="eastAsia" w:ascii="仿宋" w:hAnsi="仿宋" w:eastAsia="仿宋" w:cs="Arial"/>
          <w:kern w:val="0"/>
          <w:sz w:val="32"/>
          <w:szCs w:val="32"/>
        </w:rPr>
        <w:t>度大田县本级对下税收返还和转移支付预算数为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17050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万元，比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度预算数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250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1.49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2" w:firstLineChars="200"/>
        <w:rPr>
          <w:rStyle w:val="6"/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b/>
          <w:kern w:val="0"/>
          <w:sz w:val="32"/>
          <w:szCs w:val="32"/>
        </w:rPr>
        <w:t>（一）</w:t>
      </w:r>
      <w:r>
        <w:rPr>
          <w:rStyle w:val="6"/>
          <w:rFonts w:hint="eastAsia" w:ascii="楷体" w:hAnsi="楷体" w:eastAsia="楷体" w:cs="Arial"/>
          <w:kern w:val="0"/>
          <w:sz w:val="32"/>
          <w:szCs w:val="32"/>
        </w:rPr>
        <w:t>一般性转移支付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202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年</w:t>
      </w:r>
      <w:r>
        <w:rPr>
          <w:rFonts w:hint="eastAsia" w:ascii="仿宋" w:hAnsi="仿宋" w:eastAsia="仿宋" w:cs="Arial"/>
          <w:kern w:val="0"/>
          <w:sz w:val="32"/>
          <w:szCs w:val="32"/>
        </w:rPr>
        <w:t>度大田县本级对下一般转移支付预算数为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17050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万元，比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度预算数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250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1.49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。具体情况如下（分项目表述）：</w:t>
      </w:r>
    </w:p>
    <w:p>
      <w:pPr>
        <w:spacing w:line="600" w:lineRule="exact"/>
        <w:ind w:firstLine="640" w:firstLineChars="200"/>
        <w:rPr>
          <w:rFonts w:hint="default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1.体制补助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868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.均衡性转移支付项目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10553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250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2.43%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3.结算补助520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.农村综合改革转移支付项目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4300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.其他一般性转移支付支出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809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2" w:firstLineChars="200"/>
        <w:rPr>
          <w:rStyle w:val="6"/>
          <w:rFonts w:ascii="楷体" w:hAnsi="楷体" w:eastAsia="楷体" w:cs="Arial"/>
          <w:b w:val="0"/>
          <w:kern w:val="0"/>
          <w:sz w:val="32"/>
          <w:szCs w:val="32"/>
        </w:rPr>
      </w:pPr>
      <w:r>
        <w:rPr>
          <w:rFonts w:hint="eastAsia" w:ascii="楷体" w:hAnsi="楷体" w:eastAsia="楷体" w:cs="Arial"/>
          <w:b/>
          <w:kern w:val="0"/>
          <w:sz w:val="32"/>
          <w:szCs w:val="32"/>
        </w:rPr>
        <w:t>（二）</w:t>
      </w:r>
      <w:r>
        <w:rPr>
          <w:rStyle w:val="6"/>
          <w:rFonts w:hint="eastAsia" w:ascii="楷体" w:hAnsi="楷体" w:eastAsia="楷体" w:cs="Arial"/>
          <w:kern w:val="0"/>
          <w:sz w:val="32"/>
          <w:szCs w:val="32"/>
        </w:rPr>
        <w:t>专项转移支付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202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年</w:t>
      </w:r>
      <w:r>
        <w:rPr>
          <w:rFonts w:hint="eastAsia" w:ascii="仿宋" w:hAnsi="仿宋" w:eastAsia="仿宋" w:cs="Arial"/>
          <w:kern w:val="0"/>
          <w:sz w:val="32"/>
          <w:szCs w:val="32"/>
        </w:rPr>
        <w:t>度大田县本级对下专项转移支付预算数为0万元，没有安排对下专项转移支付，与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度预算数持平。</w:t>
      </w:r>
    </w:p>
    <w:p>
      <w:pPr>
        <w:spacing w:line="600" w:lineRule="exact"/>
        <w:ind w:firstLine="642" w:firstLineChars="200"/>
        <w:rPr>
          <w:rStyle w:val="6"/>
          <w:rFonts w:ascii="楷体" w:hAnsi="楷体" w:eastAsia="楷体" w:cs="Arial"/>
          <w:b w:val="0"/>
          <w:kern w:val="0"/>
          <w:sz w:val="32"/>
          <w:szCs w:val="32"/>
        </w:rPr>
      </w:pPr>
      <w:r>
        <w:rPr>
          <w:rFonts w:hint="eastAsia" w:ascii="楷体" w:hAnsi="楷体" w:eastAsia="楷体" w:cs="Arial"/>
          <w:b/>
          <w:kern w:val="0"/>
          <w:sz w:val="32"/>
          <w:szCs w:val="32"/>
        </w:rPr>
        <w:t>（三）</w:t>
      </w:r>
      <w:r>
        <w:rPr>
          <w:rStyle w:val="6"/>
          <w:rFonts w:hint="eastAsia" w:ascii="楷体" w:hAnsi="楷体" w:eastAsia="楷体" w:cs="Arial"/>
          <w:kern w:val="0"/>
          <w:sz w:val="32"/>
          <w:szCs w:val="32"/>
        </w:rPr>
        <w:t>税收返还</w:t>
      </w:r>
    </w:p>
    <w:p>
      <w:pPr>
        <w:spacing w:line="60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度大田县本级对下税收返还预算数为0万元，没有安排对下税收返还，与</w:t>
      </w:r>
      <w:r>
        <w:rPr>
          <w:rFonts w:hint="eastAsia" w:ascii="仿宋" w:hAnsi="仿宋" w:eastAsia="仿宋" w:cs="Arial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度预算数持平。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三、举借政府债务情况</w:t>
      </w:r>
    </w:p>
    <w:p>
      <w:pPr>
        <w:spacing w:line="600" w:lineRule="exact"/>
        <w:ind w:firstLine="620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，全</w:t>
      </w:r>
      <w:r>
        <w:rPr>
          <w:rFonts w:hint="eastAsia" w:ascii="仿宋" w:hAnsi="仿宋" w:eastAsia="仿宋" w:cs="Arial"/>
          <w:kern w:val="0"/>
          <w:sz w:val="32"/>
          <w:szCs w:val="32"/>
        </w:rPr>
        <w:t>县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新增政府债务限额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75932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，实际发行新增债券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130902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（一般债券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51550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，专项债券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  <w:t>79352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）。截至</w:t>
      </w:r>
      <w:r>
        <w:rPr>
          <w:rFonts w:hint="eastAsia" w:ascii="仿宋" w:hAnsi="仿宋" w:eastAsia="仿宋"/>
          <w:kern w:val="0"/>
          <w:sz w:val="32"/>
          <w:szCs w:val="32"/>
          <w:lang w:val="en" w:eastAsia="zh-CN"/>
        </w:rPr>
        <w:t>2025年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底，全</w:t>
      </w:r>
      <w:r>
        <w:rPr>
          <w:rFonts w:hint="eastAsia" w:ascii="仿宋" w:hAnsi="仿宋" w:eastAsia="仿宋" w:cs="Arial"/>
          <w:kern w:val="0"/>
          <w:sz w:val="32"/>
          <w:szCs w:val="32"/>
        </w:rPr>
        <w:t>县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政府债务余额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822892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（一般债务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283045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，专项债务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539847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）；债务余额严格控制在上级核定的限额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848204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内。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四、预算绩效开展情况</w:t>
      </w:r>
    </w:p>
    <w:p>
      <w:pPr>
        <w:spacing w:line="600" w:lineRule="exact"/>
        <w:ind w:firstLine="620"/>
        <w:rPr>
          <w:rFonts w:ascii="仿宋" w:hAnsi="仿宋" w:eastAsia="仿宋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</w:rPr>
        <w:t>2025年度，大田县财政部门对公共卫生领域的1个财政重点支出项目进行了绩效评价，涉及财政资金469.45万元。其中，绩效等级达到“优”的有1项，达到“良”的有0项，评为“合格”的有0项。</w:t>
      </w:r>
    </w:p>
    <w:p>
      <w:pPr>
        <w:spacing w:line="600" w:lineRule="exact"/>
        <w:ind w:firstLine="620"/>
        <w:rPr>
          <w:rFonts w:ascii="仿宋" w:hAnsi="仿宋" w:eastAsia="仿宋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NotoColorEmoji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41C1"/>
    <w:rsid w:val="00014BC1"/>
    <w:rsid w:val="00016532"/>
    <w:rsid w:val="000204A3"/>
    <w:rsid w:val="00034354"/>
    <w:rsid w:val="000460D2"/>
    <w:rsid w:val="00057A3C"/>
    <w:rsid w:val="000663D1"/>
    <w:rsid w:val="000729D7"/>
    <w:rsid w:val="000831D3"/>
    <w:rsid w:val="000B2EE1"/>
    <w:rsid w:val="000B6959"/>
    <w:rsid w:val="000C3ED9"/>
    <w:rsid w:val="00102DF0"/>
    <w:rsid w:val="00117FDC"/>
    <w:rsid w:val="00161FEF"/>
    <w:rsid w:val="00162CBE"/>
    <w:rsid w:val="00192866"/>
    <w:rsid w:val="00192F7D"/>
    <w:rsid w:val="001C07AC"/>
    <w:rsid w:val="001E5CF3"/>
    <w:rsid w:val="002030C8"/>
    <w:rsid w:val="00251502"/>
    <w:rsid w:val="00254A9C"/>
    <w:rsid w:val="0026161A"/>
    <w:rsid w:val="00262BC7"/>
    <w:rsid w:val="00263DCB"/>
    <w:rsid w:val="002A42E6"/>
    <w:rsid w:val="002B0047"/>
    <w:rsid w:val="002B1183"/>
    <w:rsid w:val="002C43D9"/>
    <w:rsid w:val="002C4C2D"/>
    <w:rsid w:val="002D0BDD"/>
    <w:rsid w:val="002D2384"/>
    <w:rsid w:val="002D3455"/>
    <w:rsid w:val="002E6A0D"/>
    <w:rsid w:val="002F6B56"/>
    <w:rsid w:val="003011BB"/>
    <w:rsid w:val="00313891"/>
    <w:rsid w:val="003965BE"/>
    <w:rsid w:val="003A39B2"/>
    <w:rsid w:val="003D40C3"/>
    <w:rsid w:val="003E5F9F"/>
    <w:rsid w:val="004013E0"/>
    <w:rsid w:val="00404CC5"/>
    <w:rsid w:val="00415BC1"/>
    <w:rsid w:val="004432BD"/>
    <w:rsid w:val="00447EAD"/>
    <w:rsid w:val="00470132"/>
    <w:rsid w:val="00484596"/>
    <w:rsid w:val="004B147F"/>
    <w:rsid w:val="004D746A"/>
    <w:rsid w:val="004D7870"/>
    <w:rsid w:val="004F72FB"/>
    <w:rsid w:val="00512F6F"/>
    <w:rsid w:val="00533BA1"/>
    <w:rsid w:val="00547CA3"/>
    <w:rsid w:val="00550FE0"/>
    <w:rsid w:val="005775D9"/>
    <w:rsid w:val="00580AD9"/>
    <w:rsid w:val="005D12B2"/>
    <w:rsid w:val="005D4739"/>
    <w:rsid w:val="005E1B47"/>
    <w:rsid w:val="006466B1"/>
    <w:rsid w:val="00651375"/>
    <w:rsid w:val="006629E2"/>
    <w:rsid w:val="00664FC2"/>
    <w:rsid w:val="00681AD6"/>
    <w:rsid w:val="00696375"/>
    <w:rsid w:val="006A07CA"/>
    <w:rsid w:val="006B5C74"/>
    <w:rsid w:val="006C115A"/>
    <w:rsid w:val="006E1DFB"/>
    <w:rsid w:val="00721544"/>
    <w:rsid w:val="00756B94"/>
    <w:rsid w:val="007853E1"/>
    <w:rsid w:val="00786E4A"/>
    <w:rsid w:val="0079240F"/>
    <w:rsid w:val="007A0B3E"/>
    <w:rsid w:val="007A5D24"/>
    <w:rsid w:val="007B4DC4"/>
    <w:rsid w:val="007C2441"/>
    <w:rsid w:val="00801520"/>
    <w:rsid w:val="00843AAA"/>
    <w:rsid w:val="00854FB9"/>
    <w:rsid w:val="00863589"/>
    <w:rsid w:val="0089454D"/>
    <w:rsid w:val="008E5EF0"/>
    <w:rsid w:val="008E6A19"/>
    <w:rsid w:val="00915B9E"/>
    <w:rsid w:val="00934A35"/>
    <w:rsid w:val="00935080"/>
    <w:rsid w:val="00971FC1"/>
    <w:rsid w:val="009A5972"/>
    <w:rsid w:val="009D23AB"/>
    <w:rsid w:val="009D34A6"/>
    <w:rsid w:val="009F2D83"/>
    <w:rsid w:val="00A07FF8"/>
    <w:rsid w:val="00A266AF"/>
    <w:rsid w:val="00A4439C"/>
    <w:rsid w:val="00A67FED"/>
    <w:rsid w:val="00A708B7"/>
    <w:rsid w:val="00A83AE0"/>
    <w:rsid w:val="00A84FA7"/>
    <w:rsid w:val="00AA258E"/>
    <w:rsid w:val="00AC2C32"/>
    <w:rsid w:val="00AD5A20"/>
    <w:rsid w:val="00AF1494"/>
    <w:rsid w:val="00B03E7C"/>
    <w:rsid w:val="00B40190"/>
    <w:rsid w:val="00B55793"/>
    <w:rsid w:val="00BA298D"/>
    <w:rsid w:val="00BC66A5"/>
    <w:rsid w:val="00BC7DE2"/>
    <w:rsid w:val="00BE0283"/>
    <w:rsid w:val="00BE45A9"/>
    <w:rsid w:val="00BE7253"/>
    <w:rsid w:val="00BF0B2E"/>
    <w:rsid w:val="00BF4FF5"/>
    <w:rsid w:val="00C03A3B"/>
    <w:rsid w:val="00C4045A"/>
    <w:rsid w:val="00C4201B"/>
    <w:rsid w:val="00C616D5"/>
    <w:rsid w:val="00C6556B"/>
    <w:rsid w:val="00C66FE8"/>
    <w:rsid w:val="00C9159F"/>
    <w:rsid w:val="00C91869"/>
    <w:rsid w:val="00C93DAA"/>
    <w:rsid w:val="00C95284"/>
    <w:rsid w:val="00C97218"/>
    <w:rsid w:val="00CA4C1D"/>
    <w:rsid w:val="00CA54BD"/>
    <w:rsid w:val="00CA6158"/>
    <w:rsid w:val="00D058B8"/>
    <w:rsid w:val="00D060BE"/>
    <w:rsid w:val="00D123E5"/>
    <w:rsid w:val="00D223C5"/>
    <w:rsid w:val="00D34AA8"/>
    <w:rsid w:val="00D435A1"/>
    <w:rsid w:val="00D60802"/>
    <w:rsid w:val="00D73266"/>
    <w:rsid w:val="00D735D9"/>
    <w:rsid w:val="00D905AB"/>
    <w:rsid w:val="00D9767D"/>
    <w:rsid w:val="00E043DF"/>
    <w:rsid w:val="00E06CBF"/>
    <w:rsid w:val="00E44D34"/>
    <w:rsid w:val="00E469B6"/>
    <w:rsid w:val="00E60F23"/>
    <w:rsid w:val="00E95AAE"/>
    <w:rsid w:val="00ED1F11"/>
    <w:rsid w:val="00ED7195"/>
    <w:rsid w:val="00EE575F"/>
    <w:rsid w:val="00EE6597"/>
    <w:rsid w:val="00F30635"/>
    <w:rsid w:val="00F852F9"/>
    <w:rsid w:val="00F86007"/>
    <w:rsid w:val="00FC3FD7"/>
    <w:rsid w:val="00FC6532"/>
    <w:rsid w:val="00FC6FDA"/>
    <w:rsid w:val="00FD52EE"/>
    <w:rsid w:val="00FE08D8"/>
    <w:rsid w:val="019437BE"/>
    <w:rsid w:val="09807E00"/>
    <w:rsid w:val="0D4E6AA9"/>
    <w:rsid w:val="17B80D00"/>
    <w:rsid w:val="17FD46CE"/>
    <w:rsid w:val="19DD5677"/>
    <w:rsid w:val="1DDC2BCA"/>
    <w:rsid w:val="209E31AF"/>
    <w:rsid w:val="25CA76C8"/>
    <w:rsid w:val="26256CEA"/>
    <w:rsid w:val="274226FD"/>
    <w:rsid w:val="27C9D0A6"/>
    <w:rsid w:val="2EC07FB0"/>
    <w:rsid w:val="2FA89534"/>
    <w:rsid w:val="2FE512CD"/>
    <w:rsid w:val="33C16E0E"/>
    <w:rsid w:val="36BD40B8"/>
    <w:rsid w:val="375755B9"/>
    <w:rsid w:val="37DB7B51"/>
    <w:rsid w:val="39AF8C03"/>
    <w:rsid w:val="3B6B03DE"/>
    <w:rsid w:val="3BA37704"/>
    <w:rsid w:val="3C5C388D"/>
    <w:rsid w:val="3E0B20AE"/>
    <w:rsid w:val="3E387A4A"/>
    <w:rsid w:val="3FBBD7B2"/>
    <w:rsid w:val="4D7674C9"/>
    <w:rsid w:val="54E8257E"/>
    <w:rsid w:val="56A59A58"/>
    <w:rsid w:val="5A346E69"/>
    <w:rsid w:val="5BAE5FC2"/>
    <w:rsid w:val="5EFAE343"/>
    <w:rsid w:val="5FBA6973"/>
    <w:rsid w:val="5FEFD058"/>
    <w:rsid w:val="5FFE2F7B"/>
    <w:rsid w:val="61D10C1B"/>
    <w:rsid w:val="637FD88D"/>
    <w:rsid w:val="64FF8C7F"/>
    <w:rsid w:val="688B4934"/>
    <w:rsid w:val="68FEAD01"/>
    <w:rsid w:val="6BFFA00B"/>
    <w:rsid w:val="6F5AB57A"/>
    <w:rsid w:val="6F629802"/>
    <w:rsid w:val="719B7945"/>
    <w:rsid w:val="759B3ECC"/>
    <w:rsid w:val="76CE03BF"/>
    <w:rsid w:val="76DB4578"/>
    <w:rsid w:val="7ABFBC93"/>
    <w:rsid w:val="7BB85AF4"/>
    <w:rsid w:val="7BDE6F3B"/>
    <w:rsid w:val="7BF7229E"/>
    <w:rsid w:val="7DF7D1EF"/>
    <w:rsid w:val="7DFB937A"/>
    <w:rsid w:val="7DFF6297"/>
    <w:rsid w:val="7E99DAFD"/>
    <w:rsid w:val="7EABA666"/>
    <w:rsid w:val="7EF56883"/>
    <w:rsid w:val="7F73A5A2"/>
    <w:rsid w:val="7FB771EE"/>
    <w:rsid w:val="7FFEDBE5"/>
    <w:rsid w:val="9BFD0AF8"/>
    <w:rsid w:val="9DFFCA8D"/>
    <w:rsid w:val="9F687877"/>
    <w:rsid w:val="A6E07B08"/>
    <w:rsid w:val="B6699B0B"/>
    <w:rsid w:val="B6DF4A78"/>
    <w:rsid w:val="BBE85726"/>
    <w:rsid w:val="BDFD432D"/>
    <w:rsid w:val="BEFD930E"/>
    <w:rsid w:val="BF7FCC7A"/>
    <w:rsid w:val="BFEA1246"/>
    <w:rsid w:val="BFFFF16C"/>
    <w:rsid w:val="C2B4D401"/>
    <w:rsid w:val="CBBBDE74"/>
    <w:rsid w:val="CDDF2D41"/>
    <w:rsid w:val="D4FE23D7"/>
    <w:rsid w:val="D517F34A"/>
    <w:rsid w:val="DB2FB19F"/>
    <w:rsid w:val="DDEDE46D"/>
    <w:rsid w:val="DED5D042"/>
    <w:rsid w:val="DEFEEFCD"/>
    <w:rsid w:val="E1F6B7F0"/>
    <w:rsid w:val="E8BDCF99"/>
    <w:rsid w:val="E967E542"/>
    <w:rsid w:val="EDCF29F9"/>
    <w:rsid w:val="EF3AFCF2"/>
    <w:rsid w:val="EF6FB467"/>
    <w:rsid w:val="EFBBBE8B"/>
    <w:rsid w:val="EFBEE8E1"/>
    <w:rsid w:val="EFBFC80B"/>
    <w:rsid w:val="EFF2BEBD"/>
    <w:rsid w:val="F7FBD022"/>
    <w:rsid w:val="F7FF55FA"/>
    <w:rsid w:val="F9FD1536"/>
    <w:rsid w:val="FAF76A4D"/>
    <w:rsid w:val="FB6FF162"/>
    <w:rsid w:val="FDFE51B2"/>
    <w:rsid w:val="FE736A2B"/>
    <w:rsid w:val="FEB9C843"/>
    <w:rsid w:val="FF855930"/>
    <w:rsid w:val="FF9F6BEE"/>
    <w:rsid w:val="FFAD7984"/>
    <w:rsid w:val="FFE3C2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970</Words>
  <Characters>5529</Characters>
  <Lines>46</Lines>
  <Paragraphs>12</Paragraphs>
  <TotalTime>4772</TotalTime>
  <ScaleCrop>false</ScaleCrop>
  <LinksUpToDate>false</LinksUpToDate>
  <CharactersWithSpaces>6487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2018-01-08T00:12:00Z</dcterms:created>
  <dc:creator>何吾志</dc:creator>
  <cp:lastModifiedBy>田首城</cp:lastModifiedBy>
  <cp:lastPrinted>2018-01-14T22:37:00Z</cp:lastPrinted>
  <dcterms:modified xsi:type="dcterms:W3CDTF">2026-04-13T09:12:24Z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