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cs="宋体"/>
          <w:kern w:val="0"/>
          <w:sz w:val="44"/>
          <w:szCs w:val="44"/>
          <w:lang w:eastAsia="zh-CN"/>
        </w:rPr>
      </w:pPr>
      <w:r>
        <w:rPr>
          <w:rFonts w:hint="eastAsia" w:ascii="方正小标宋简体" w:eastAsia="方正小标宋简体" w:cs="宋体"/>
          <w:sz w:val="44"/>
          <w:szCs w:val="44"/>
        </w:rPr>
        <w:t>2020年省级财政专项扶贫资金</w:t>
      </w:r>
      <w:r>
        <w:rPr>
          <w:rFonts w:hint="eastAsia" w:ascii="方正小标宋简体" w:eastAsia="方正小标宋简体" w:cs="宋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b/>
          <w:spacing w:val="-20"/>
          <w:sz w:val="84"/>
          <w:szCs w:val="8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宋体"/>
          <w:kern w:val="0"/>
        </w:rPr>
      </w:pPr>
      <w:r>
        <w:rPr>
          <w:rFonts w:hint="eastAsia" w:ascii="仿宋_GB2312" w:eastAsia="仿宋_GB2312"/>
        </w:rPr>
        <w:t>根据《福建省财政厅 福建省农业农村厅关于下达20</w:t>
      </w:r>
      <w:r>
        <w:rPr>
          <w:rFonts w:hint="eastAsia" w:ascii="仿宋_GB2312" w:eastAsia="仿宋_GB2312"/>
          <w:lang w:val="en-US" w:eastAsia="zh-CN"/>
        </w:rPr>
        <w:t>20</w:t>
      </w:r>
      <w:r>
        <w:rPr>
          <w:rFonts w:hint="eastAsia" w:ascii="仿宋_GB2312" w:eastAsia="仿宋_GB2312"/>
        </w:rPr>
        <w:t>年度</w:t>
      </w:r>
      <w:r>
        <w:rPr>
          <w:rFonts w:hint="eastAsia" w:ascii="仿宋_GB2312" w:eastAsia="仿宋_GB2312"/>
          <w:lang w:eastAsia="zh-CN"/>
        </w:rPr>
        <w:t>省级</w:t>
      </w:r>
      <w:r>
        <w:rPr>
          <w:rFonts w:hint="eastAsia" w:ascii="仿宋_GB2312" w:eastAsia="仿宋_GB2312"/>
        </w:rPr>
        <w:t>财政专项扶贫资金的通知》（闽财农指〔20</w:t>
      </w:r>
      <w:r>
        <w:rPr>
          <w:rFonts w:hint="eastAsia" w:ascii="仿宋_GB2312" w:eastAsia="仿宋_GB2312"/>
          <w:lang w:val="en-US" w:eastAsia="zh-CN"/>
        </w:rPr>
        <w:t>20</w:t>
      </w:r>
      <w:r>
        <w:rPr>
          <w:rFonts w:hint="eastAsia" w:ascii="仿宋_GB2312" w:eastAsia="仿宋_GB2312"/>
        </w:rPr>
        <w:t>〕</w:t>
      </w:r>
      <w:r>
        <w:rPr>
          <w:rFonts w:hint="eastAsia" w:ascii="仿宋_GB2312" w:eastAsia="仿宋_GB2312"/>
          <w:lang w:val="en-US" w:eastAsia="zh-CN"/>
        </w:rPr>
        <w:t>97</w:t>
      </w:r>
      <w:r>
        <w:rPr>
          <w:rFonts w:hint="eastAsia" w:ascii="仿宋_GB2312" w:eastAsia="仿宋_GB2312"/>
        </w:rPr>
        <w:t>号）精神，</w:t>
      </w:r>
      <w:r>
        <w:rPr>
          <w:rFonts w:hint="eastAsia" w:ascii="仿宋_GB2312" w:eastAsia="仿宋_GB2312"/>
          <w:lang w:eastAsia="zh-CN"/>
        </w:rPr>
        <w:t>下达我县</w:t>
      </w:r>
      <w:r>
        <w:rPr>
          <w:rFonts w:hint="eastAsia" w:ascii="仿宋_GB2312" w:eastAsia="仿宋_GB2312"/>
          <w:lang w:val="en-US" w:eastAsia="zh-CN"/>
        </w:rPr>
        <w:t>2020年度</w:t>
      </w:r>
      <w:r>
        <w:rPr>
          <w:rFonts w:hint="eastAsia" w:ascii="仿宋_GB2312" w:eastAsia="仿宋_GB2312"/>
          <w:lang w:eastAsia="zh-CN"/>
        </w:rPr>
        <w:t>省级</w:t>
      </w:r>
      <w:r>
        <w:rPr>
          <w:rFonts w:hint="eastAsia" w:ascii="仿宋_GB2312" w:eastAsia="仿宋_GB2312"/>
        </w:rPr>
        <w:t>财政专项扶贫资金</w:t>
      </w:r>
      <w:r>
        <w:rPr>
          <w:rFonts w:hint="eastAsia" w:ascii="仿宋_GB2312" w:eastAsia="仿宋_GB2312"/>
          <w:lang w:val="en-US" w:eastAsia="zh-CN"/>
        </w:rPr>
        <w:t>402万元</w:t>
      </w:r>
      <w:r>
        <w:rPr>
          <w:rFonts w:hint="eastAsia" w:ascii="仿宋_GB2312" w:eastAsia="仿宋_GB2312"/>
          <w:lang w:eastAsia="zh-CN"/>
        </w:rPr>
        <w:t>。具体方案</w:t>
      </w:r>
      <w:r>
        <w:rPr>
          <w:rFonts w:hint="eastAsia" w:ascii="仿宋_GB2312" w:eastAsia="仿宋_GB2312"/>
        </w:rPr>
        <w:t>如下：</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outlineLvl w:val="9"/>
        <w:rPr>
          <w:rFonts w:hint="eastAsia" w:ascii="仿宋" w:hAnsi="仿宋" w:eastAsia="黑体" w:cs="仿宋"/>
          <w:sz w:val="32"/>
          <w:szCs w:val="32"/>
          <w:lang w:eastAsia="zh-CN"/>
        </w:rPr>
      </w:pPr>
      <w:r>
        <w:rPr>
          <w:rFonts w:hint="eastAsia" w:ascii="黑体" w:hAnsi="黑体" w:eastAsia="黑体" w:cs="黑体"/>
          <w:sz w:val="32"/>
          <w:szCs w:val="32"/>
        </w:rPr>
        <w:t>一、资金分配原则</w:t>
      </w:r>
      <w:r>
        <w:rPr>
          <w:rFonts w:hint="eastAsia" w:ascii="黑体" w:hAnsi="黑体" w:eastAsia="黑体" w:cs="黑体"/>
          <w:sz w:val="32"/>
          <w:szCs w:val="32"/>
          <w:lang w:eastAsia="zh-CN"/>
        </w:rPr>
        <w:t>和扶持重点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eastAsia="zh-CN"/>
        </w:rPr>
        <w:t>经研究，决定将2020年省级财政专项扶贫资金</w:t>
      </w:r>
      <w:r>
        <w:rPr>
          <w:rFonts w:hint="eastAsia" w:ascii="仿宋_GB2312" w:eastAsia="仿宋_GB2312"/>
          <w:kern w:val="0"/>
          <w:sz w:val="32"/>
          <w:szCs w:val="32"/>
          <w:lang w:val="en-US" w:eastAsia="zh-CN"/>
        </w:rPr>
        <w:t>402万元</w:t>
      </w:r>
      <w:r>
        <w:rPr>
          <w:rFonts w:hint="eastAsia" w:ascii="仿宋_GB2312" w:hAnsi="仿宋_GB2312" w:eastAsia="仿宋_GB2312" w:cs="仿宋_GB2312"/>
          <w:sz w:val="32"/>
          <w:szCs w:val="32"/>
          <w:lang w:val="en-US" w:eastAsia="zh-CN"/>
        </w:rPr>
        <w:t>用于支持贫困薄弱村村集体经济发展，按照“县级统一运营，村级集体受益”的办法，</w:t>
      </w:r>
      <w:r>
        <w:rPr>
          <w:rFonts w:hint="eastAsia" w:ascii="仿宋_GB2312" w:eastAsia="仿宋_GB2312"/>
          <w:kern w:val="0"/>
          <w:sz w:val="32"/>
          <w:szCs w:val="32"/>
          <w:lang w:val="en-US" w:eastAsia="zh-CN"/>
        </w:rPr>
        <w:t>由</w:t>
      </w:r>
      <w:r>
        <w:rPr>
          <w:rFonts w:hint="eastAsia" w:ascii="仿宋_GB2312" w:eastAsia="仿宋_GB2312" w:cs="方正小标宋简体"/>
          <w:kern w:val="2"/>
          <w:sz w:val="32"/>
          <w:szCs w:val="32"/>
          <w:lang w:eastAsia="zh-CN"/>
        </w:rPr>
        <w:t>大田县金凤凰农业开发有限公司惠农分公司统一运营，以年收益率</w:t>
      </w:r>
      <w:r>
        <w:rPr>
          <w:rFonts w:hint="eastAsia" w:ascii="仿宋_GB2312" w:eastAsia="仿宋_GB2312" w:cs="方正小标宋简体"/>
          <w:kern w:val="2"/>
          <w:sz w:val="32"/>
          <w:szCs w:val="32"/>
          <w:lang w:val="en-US" w:eastAsia="zh-CN"/>
        </w:rPr>
        <w:t>10%</w:t>
      </w:r>
      <w:r>
        <w:rPr>
          <w:rFonts w:hint="eastAsia" w:ascii="仿宋_GB2312" w:eastAsia="仿宋_GB2312" w:cs="方正小标宋简体"/>
          <w:kern w:val="2"/>
          <w:sz w:val="32"/>
          <w:szCs w:val="32"/>
          <w:lang w:eastAsia="zh-CN"/>
        </w:rPr>
        <w:t>投资福建兴田城市建设投资有限责任公司。所</w:t>
      </w:r>
      <w:r>
        <w:rPr>
          <w:rFonts w:hint="eastAsia" w:ascii="仿宋_GB2312" w:eastAsia="仿宋_GB2312" w:cs="方正小标宋简体"/>
          <w:kern w:val="2"/>
          <w:sz w:val="32"/>
          <w:szCs w:val="32"/>
          <w:lang w:val="en-US" w:eastAsia="zh-CN"/>
        </w:rPr>
        <w:t>产生效益由县级统筹实施，分配原则上</w:t>
      </w:r>
      <w:r>
        <w:rPr>
          <w:rFonts w:hint="eastAsia" w:ascii="仿宋_GB2312" w:hAnsi="仿宋_GB2312" w:eastAsia="仿宋_GB2312" w:cs="仿宋_GB2312"/>
          <w:sz w:val="32"/>
          <w:szCs w:val="32"/>
          <w:lang w:val="en-US" w:eastAsia="zh-CN"/>
        </w:rPr>
        <w:t>参照建档立卡贫困村和集体经济薄弱的少数民族村上年度的经营性收入情况，对经营性收入在10万元以下的一次性补助达10万元，补助资金只能用于村发展村级集体经济项目，拓宽村财收入增收渠道，增加村财收入。效益资金有</w:t>
      </w:r>
      <w:r>
        <w:rPr>
          <w:rFonts w:hint="eastAsia" w:ascii="仿宋_GB2312" w:eastAsia="仿宋_GB2312" w:cs="方正小标宋简体"/>
          <w:kern w:val="2"/>
          <w:sz w:val="32"/>
          <w:szCs w:val="32"/>
          <w:lang w:val="en-US" w:eastAsia="zh-CN"/>
        </w:rPr>
        <w:t>结余的情况下，重点用于我县建档立卡贫困户产业扶贫和就业扶贫发展。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eastAsia="黑体" w:cs="黑体"/>
          <w:kern w:val="0"/>
          <w:lang w:bidi="ar-SA"/>
        </w:rPr>
      </w:pPr>
      <w:r>
        <w:rPr>
          <w:rFonts w:hint="eastAsia" w:ascii="黑体" w:eastAsia="黑体" w:cs="黑体"/>
          <w:kern w:val="0"/>
          <w:lang w:eastAsia="zh-CN" w:bidi="ar-SA"/>
        </w:rPr>
        <w:t>二</w:t>
      </w:r>
      <w:r>
        <w:rPr>
          <w:rFonts w:hint="eastAsia" w:ascii="黑体" w:eastAsia="黑体" w:cs="黑体"/>
          <w:kern w:val="0"/>
          <w:lang w:bidi="ar-SA"/>
        </w:rPr>
        <w:t>、抓好工作落实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lang w:eastAsia="zh-CN"/>
        </w:rPr>
      </w:pPr>
      <w:r>
        <w:rPr>
          <w:rFonts w:hint="eastAsia" w:ascii="仿宋_GB2312" w:eastAsia="仿宋_GB2312"/>
          <w:lang w:eastAsia="zh-CN"/>
        </w:rPr>
        <w:t>各乡（镇）要深入贯彻落实党的十九届五中全会精神，强化主体责任，抓紧研究拨付资金，尽快形成实际支出，巩固拓展脱贫攻坚成果，接续推进脱贫地区发展，有效衔接乡村振兴。县扶贫办及时录入全国扶贫开发信息系统和福建省扶贫(惠民)资金在线监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eastAsia="黑体" w:cs="黑体"/>
          <w:kern w:val="0"/>
          <w:lang w:bidi="ar-SA"/>
        </w:rPr>
      </w:pPr>
      <w:r>
        <w:rPr>
          <w:rFonts w:hint="eastAsia" w:ascii="黑体" w:eastAsia="黑体" w:cs="黑体"/>
          <w:kern w:val="0"/>
          <w:lang w:eastAsia="zh-CN" w:bidi="ar-SA"/>
        </w:rPr>
        <w:t>三</w:t>
      </w:r>
      <w:r>
        <w:rPr>
          <w:rFonts w:hint="eastAsia" w:ascii="黑体" w:eastAsia="黑体" w:cs="黑体"/>
          <w:kern w:val="0"/>
          <w:lang w:bidi="ar-SA"/>
        </w:rPr>
        <w:t>、强化资金监管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rPr>
      </w:pPr>
      <w:r>
        <w:rPr>
          <w:rFonts w:hint="eastAsia" w:ascii="仿宋_GB2312" w:eastAsia="仿宋_GB2312"/>
        </w:rPr>
        <w:t>要按照《中央财政专项扶贫资金管理办法》（财农〔2017〕8号）和《福建省扶贫发展专项资金管理办法》（闽财农〔2019〕17号）有关规定，</w:t>
      </w:r>
      <w:r>
        <w:rPr>
          <w:rFonts w:hint="eastAsia" w:ascii="仿宋_GB2312" w:eastAsia="仿宋_GB2312"/>
          <w:lang w:eastAsia="zh-CN"/>
        </w:rPr>
        <w:t>精准使用资金，</w:t>
      </w:r>
      <w:r>
        <w:rPr>
          <w:rFonts w:hint="eastAsia" w:ascii="仿宋_GB2312" w:eastAsia="仿宋_GB2312"/>
        </w:rPr>
        <w:t>加快项目实施和资金拨付，防止资金结余。进一步规范县级脱贫攻坚项目库建设，资金项目安排</w:t>
      </w:r>
      <w:r>
        <w:rPr>
          <w:rFonts w:hint="eastAsia" w:ascii="仿宋_GB2312" w:eastAsia="仿宋_GB2312"/>
          <w:lang w:eastAsia="zh-CN"/>
        </w:rPr>
        <w:t>原则上</w:t>
      </w:r>
      <w:r>
        <w:rPr>
          <w:rFonts w:hint="eastAsia" w:ascii="仿宋_GB2312" w:eastAsia="仿宋_GB2312"/>
        </w:rPr>
        <w:t>从项目库中选择。</w:t>
      </w:r>
      <w:r>
        <w:rPr>
          <w:rFonts w:hint="eastAsia" w:ascii="仿宋_GB2312" w:eastAsia="仿宋_GB2312"/>
          <w:lang w:eastAsia="zh-CN"/>
        </w:rPr>
        <w:t>同时，</w:t>
      </w:r>
      <w:r>
        <w:rPr>
          <w:rFonts w:hint="eastAsia" w:ascii="仿宋_GB2312" w:eastAsia="仿宋_GB2312"/>
        </w:rPr>
        <w:t>按照《福建省财政专项扶贫资金绩效评价办法》</w:t>
      </w:r>
      <w:r>
        <w:rPr>
          <w:rFonts w:hint="eastAsia" w:ascii="仿宋_GB2312" w:eastAsia="仿宋_GB2312"/>
          <w:lang w:eastAsia="zh-CN"/>
        </w:rPr>
        <w:t>（闽</w:t>
      </w:r>
      <w:r>
        <w:rPr>
          <w:rFonts w:hint="eastAsia" w:ascii="仿宋_GB2312" w:eastAsia="仿宋_GB2312"/>
        </w:rPr>
        <w:t>财农〔2017〕</w:t>
      </w:r>
      <w:r>
        <w:rPr>
          <w:rFonts w:hint="eastAsia" w:ascii="仿宋_GB2312" w:eastAsia="仿宋_GB2312"/>
          <w:lang w:val="en-US" w:eastAsia="zh-CN"/>
        </w:rPr>
        <w:t>63</w:t>
      </w:r>
      <w:r>
        <w:rPr>
          <w:rFonts w:hint="eastAsia" w:ascii="仿宋_GB2312" w:eastAsia="仿宋_GB2312"/>
        </w:rPr>
        <w:t>号</w:t>
      </w:r>
      <w:r>
        <w:rPr>
          <w:rFonts w:hint="eastAsia" w:ascii="仿宋_GB2312" w:eastAsia="仿宋_GB2312"/>
          <w:lang w:eastAsia="zh-CN"/>
        </w:rPr>
        <w:t>）</w:t>
      </w:r>
      <w:r>
        <w:rPr>
          <w:rFonts w:hint="eastAsia" w:ascii="仿宋_GB2312" w:eastAsia="仿宋_GB2312"/>
        </w:rPr>
        <w:t>要求，</w:t>
      </w:r>
      <w:r>
        <w:rPr>
          <w:rFonts w:hint="eastAsia" w:ascii="仿宋_GB2312" w:eastAsia="仿宋_GB2312"/>
          <w:lang w:eastAsia="zh-CN"/>
        </w:rPr>
        <w:t>各乡（镇）扶贫办、财政所要组织做好财政专项扶贫资金绩效目标管理工作。全面推行公告公示制度，</w:t>
      </w:r>
      <w:r>
        <w:rPr>
          <w:rFonts w:hint="eastAsia" w:ascii="仿宋_GB2312" w:eastAsia="仿宋_GB2312"/>
        </w:rPr>
        <w:t>发挥好</w:t>
      </w:r>
      <w:r>
        <w:rPr>
          <w:rFonts w:hint="eastAsia" w:ascii="仿宋_GB2312" w:eastAsia="仿宋_GB2312"/>
          <w:lang w:eastAsia="zh-CN"/>
        </w:rPr>
        <w:t>附件省扶贫（惠民）资金在线监管系统和</w:t>
      </w:r>
      <w:r>
        <w:rPr>
          <w:rFonts w:hint="eastAsia" w:ascii="仿宋_GB2312" w:eastAsia="仿宋_GB2312"/>
        </w:rPr>
        <w:t>12317扶贫监督举报平台作用</w:t>
      </w:r>
      <w:r>
        <w:rPr>
          <w:rFonts w:hint="eastAsia" w:ascii="仿宋_GB2312" w:eastAsia="仿宋_GB2312"/>
          <w:lang w:eastAsia="zh-CN"/>
        </w:rPr>
        <w:t>，提高资金使用效率和效益</w:t>
      </w:r>
      <w:r>
        <w:rPr>
          <w:rFonts w:hint="eastAsia" w:ascii="仿宋_GB2312" w:eastAsia="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lang w:val="en-US" w:eastAsia="zh-CN"/>
        </w:rPr>
      </w:pPr>
      <w:r>
        <w:rPr>
          <w:rFonts w:hint="eastAsia" w:ascii="仿宋_GB2312" w:eastAsia="仿宋_GB2312"/>
          <w:lang w:val="en-US" w:eastAsia="zh-CN"/>
        </w:rPr>
        <w:t>附件：1.2020年省级财政专项扶贫资金任务清单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仿宋_GB2312" w:eastAsia="仿宋_GB2312"/>
          <w:lang w:val="en-US" w:eastAsia="zh-CN"/>
        </w:rPr>
      </w:pPr>
      <w:r>
        <w:rPr>
          <w:rFonts w:hint="eastAsia" w:ascii="仿宋_GB2312" w:eastAsia="仿宋_GB2312"/>
          <w:lang w:val="en-US" w:eastAsia="zh-CN"/>
        </w:rPr>
        <w:t>2.2020年省级财政专项扶贫资金绩效目标表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lang w:val="en-US" w:eastAsia="zh-CN"/>
        </w:rPr>
      </w:pPr>
      <w:r>
        <w:rPr>
          <w:rFonts w:hint="eastAsia" w:ascii="仿宋_GB2312" w:eastAsia="仿宋_GB2312"/>
          <w:lang w:val="en-US" w:eastAsia="zh-CN"/>
        </w:rPr>
        <w:t>大田县农业农村局           大田县财政局</w:t>
      </w: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jc w:val="left"/>
        <w:textAlignment w:val="auto"/>
        <w:rPr>
          <w:rFonts w:hint="eastAsia" w:ascii="仿宋_GB2312" w:cs="宋体"/>
          <w:kern w:val="0"/>
        </w:rPr>
      </w:pPr>
      <w:r>
        <w:rPr>
          <w:rFonts w:hint="eastAsia" w:ascii="仿宋_GB2312" w:cs="宋体"/>
          <w:kern w:val="0"/>
        </w:rPr>
        <w:t>202</w:t>
      </w:r>
      <w:r>
        <w:rPr>
          <w:rFonts w:hint="eastAsia" w:ascii="仿宋_GB2312" w:cs="宋体"/>
          <w:kern w:val="0"/>
          <w:lang w:val="en-US" w:eastAsia="zh-CN"/>
        </w:rPr>
        <w:t>0</w:t>
      </w:r>
      <w:r>
        <w:rPr>
          <w:rFonts w:hint="eastAsia" w:ascii="仿宋_GB2312" w:cs="宋体"/>
          <w:kern w:val="0"/>
        </w:rPr>
        <w:t>年</w:t>
      </w:r>
      <w:r>
        <w:rPr>
          <w:rFonts w:hint="eastAsia" w:ascii="仿宋_GB2312" w:cs="宋体"/>
          <w:kern w:val="0"/>
          <w:lang w:val="en-US" w:eastAsia="zh-CN"/>
        </w:rPr>
        <w:t>12</w:t>
      </w:r>
      <w:r>
        <w:rPr>
          <w:rFonts w:hint="eastAsia" w:ascii="仿宋_GB2312" w:cs="宋体"/>
          <w:kern w:val="0"/>
        </w:rPr>
        <w:t>月</w:t>
      </w:r>
      <w:r>
        <w:rPr>
          <w:rFonts w:hint="eastAsia" w:ascii="仿宋_GB2312" w:cs="宋体"/>
          <w:kern w:val="0"/>
          <w:lang w:val="en-US" w:eastAsia="zh-CN"/>
        </w:rPr>
        <w:t>31</w:t>
      </w:r>
      <w:r>
        <w:rPr>
          <w:rFonts w:hint="eastAsia" w:ascii="仿宋_GB2312" w:cs="宋体"/>
          <w:kern w:val="0"/>
        </w:rPr>
        <w:t>日</w:t>
      </w:r>
    </w:p>
    <w:p>
      <w:pPr>
        <w:pStyle w:val="2"/>
        <w:rPr>
          <w:rFonts w:hint="eastAsia" w:ascii="仿宋_GB2312" w:cs="宋体"/>
          <w:kern w:val="0"/>
        </w:rPr>
      </w:pPr>
    </w:p>
    <w:p>
      <w:pPr>
        <w:rPr>
          <w:rFonts w:hint="eastAsia" w:ascii="仿宋_GB2312" w:cs="宋体"/>
          <w:kern w:val="0"/>
        </w:rPr>
      </w:pPr>
    </w:p>
    <w:p>
      <w:pPr>
        <w:pStyle w:val="2"/>
        <w:rPr>
          <w:rFonts w:hint="eastAsia" w:ascii="仿宋_GB2312" w:cs="宋体"/>
          <w:kern w:val="0"/>
        </w:rPr>
      </w:pPr>
    </w:p>
    <w:p>
      <w:pPr>
        <w:rPr>
          <w:rFonts w:hint="eastAsia" w:ascii="仿宋_GB2312" w:cs="宋体"/>
          <w:kern w:val="0"/>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cs="宋体"/>
          <w:kern w:val="0"/>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20" w:lineRule="exact"/>
        <w:jc w:val="both"/>
        <w:textAlignment w:val="auto"/>
        <w:outlineLvl w:val="9"/>
        <w:rPr>
          <w:rFonts w:hint="eastAsia" w:ascii="黑体" w:hAnsi="黑体" w:eastAsia="黑体" w:cs="黑体"/>
          <w:lang w:val="en-US" w:eastAsia="zh-CN"/>
        </w:rPr>
      </w:pPr>
      <w:r>
        <w:rPr>
          <w:rFonts w:hint="eastAsia" w:ascii="黑体" w:hAnsi="黑体" w:eastAsia="黑体" w:cs="黑体"/>
          <w:lang w:val="en-US" w:eastAsia="zh-CN"/>
        </w:rPr>
        <w:t>附件1</w:t>
      </w:r>
    </w:p>
    <w:p>
      <w:pPr>
        <w:keepNext w:val="0"/>
        <w:keepLines w:val="0"/>
        <w:pageBreakBefore w:val="0"/>
        <w:widowControl w:val="0"/>
        <w:kinsoku/>
        <w:wordWrap/>
        <w:overflowPunct/>
        <w:topLinePunct w:val="0"/>
        <w:autoSpaceDE/>
        <w:autoSpaceDN/>
        <w:bidi w:val="0"/>
        <w:adjustRightIn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2020年省级财政专项扶贫资金任务清单</w:t>
      </w:r>
    </w:p>
    <w:tbl>
      <w:tblPr>
        <w:tblStyle w:val="5"/>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665"/>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noWrap w:val="0"/>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设区市</w:t>
            </w:r>
          </w:p>
        </w:tc>
        <w:tc>
          <w:tcPr>
            <w:tcW w:w="1665" w:type="dxa"/>
            <w:noWrap w:val="0"/>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项目单位</w:t>
            </w:r>
          </w:p>
        </w:tc>
        <w:tc>
          <w:tcPr>
            <w:tcW w:w="6548" w:type="dxa"/>
            <w:noWrap w:val="0"/>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指导任务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noWrap w:val="0"/>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三明市</w:t>
            </w:r>
          </w:p>
        </w:tc>
        <w:tc>
          <w:tcPr>
            <w:tcW w:w="1665" w:type="dxa"/>
            <w:noWrap w:val="0"/>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大田县</w:t>
            </w:r>
          </w:p>
        </w:tc>
        <w:tc>
          <w:tcPr>
            <w:tcW w:w="6548" w:type="dxa"/>
            <w:noWrap w:val="0"/>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围绕巩固拓展脱贫攻坚成果，重点用于支持产业就业扶贫、提高贫困村集体经济收入和扶贫改革创新等方面</w:t>
            </w:r>
          </w:p>
        </w:tc>
      </w:tr>
    </w:tbl>
    <w:p>
      <w:pPr>
        <w:rPr>
          <w:rFonts w:hint="default"/>
          <w:lang w:val="en-US" w:eastAsia="zh-CN"/>
        </w:rPr>
        <w:sectPr>
          <w:headerReference r:id="rId5" w:type="default"/>
          <w:footerReference r:id="rId6" w:type="default"/>
          <w:pgSz w:w="11906" w:h="16838"/>
          <w:pgMar w:top="2098" w:right="1474" w:bottom="1814" w:left="1588" w:header="851" w:footer="992" w:gutter="0"/>
          <w:pgNumType w:fmt="numberInDash" w:start="1"/>
          <w:cols w:space="720" w:num="1"/>
          <w:docGrid w:type="linesAndChars" w:linePitch="587" w:charSpace="-849"/>
        </w:sectPr>
      </w:pPr>
    </w:p>
    <w:tbl>
      <w:tblPr>
        <w:tblStyle w:val="4"/>
        <w:tblW w:w="9016" w:type="dxa"/>
        <w:tblInd w:w="0" w:type="dxa"/>
        <w:tblLayout w:type="autofit"/>
        <w:tblCellMar>
          <w:top w:w="0" w:type="dxa"/>
          <w:left w:w="0" w:type="dxa"/>
          <w:bottom w:w="0" w:type="dxa"/>
          <w:right w:w="0" w:type="dxa"/>
        </w:tblCellMar>
      </w:tblPr>
      <w:tblGrid>
        <w:gridCol w:w="507"/>
        <w:gridCol w:w="542"/>
        <w:gridCol w:w="1245"/>
        <w:gridCol w:w="2034"/>
        <w:gridCol w:w="1845"/>
        <w:gridCol w:w="1130"/>
        <w:gridCol w:w="1713"/>
      </w:tblGrid>
      <w:tr>
        <w:tblPrEx>
          <w:tblCellMar>
            <w:top w:w="0" w:type="dxa"/>
            <w:left w:w="0" w:type="dxa"/>
            <w:bottom w:w="0" w:type="dxa"/>
            <w:right w:w="0" w:type="dxa"/>
          </w:tblCellMar>
        </w:tblPrEx>
        <w:trPr>
          <w:trHeight w:val="383" w:hRule="atLeast"/>
        </w:trPr>
        <w:tc>
          <w:tcPr>
            <w:tcW w:w="1049" w:type="dxa"/>
            <w:gridSpan w:val="2"/>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sz w:val="24"/>
                <w:szCs w:val="24"/>
                <w:u w:val="none"/>
                <w:lang w:val="en-US"/>
              </w:rPr>
            </w:pPr>
            <w:r>
              <w:rPr>
                <w:rFonts w:hint="eastAsia" w:ascii="黑体" w:hAnsi="黑体" w:eastAsia="黑体" w:cs="黑体"/>
                <w:i w:val="0"/>
                <w:color w:val="000000"/>
                <w:kern w:val="0"/>
                <w:sz w:val="32"/>
                <w:szCs w:val="32"/>
                <w:u w:val="none"/>
                <w:lang w:val="en-US" w:eastAsia="zh-CN" w:bidi="ar"/>
              </w:rPr>
              <w:t>附件2</w:t>
            </w:r>
          </w:p>
        </w:tc>
        <w:tc>
          <w:tcPr>
            <w:tcW w:w="124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4"/>
                <w:szCs w:val="24"/>
                <w:u w:val="none"/>
              </w:rPr>
            </w:pPr>
          </w:p>
        </w:tc>
        <w:tc>
          <w:tcPr>
            <w:tcW w:w="2034"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u w:val="none"/>
              </w:rPr>
            </w:pPr>
          </w:p>
        </w:tc>
        <w:tc>
          <w:tcPr>
            <w:tcW w:w="184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1130"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1713"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9016"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top"/>
              <w:rPr>
                <w:rFonts w:hint="eastAsia" w:ascii="宋体" w:hAnsi="宋体" w:eastAsia="宋体" w:cs="宋体"/>
                <w:b/>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2020年省级财政专项扶贫资金绩效目标表</w:t>
            </w:r>
          </w:p>
        </w:tc>
      </w:tr>
      <w:tr>
        <w:tblPrEx>
          <w:tblCellMar>
            <w:top w:w="0" w:type="dxa"/>
            <w:left w:w="0" w:type="dxa"/>
            <w:bottom w:w="0" w:type="dxa"/>
            <w:right w:w="0" w:type="dxa"/>
          </w:tblCellMar>
        </w:tblPrEx>
        <w:trPr>
          <w:trHeight w:val="421" w:hRule="atLeast"/>
        </w:trPr>
        <w:tc>
          <w:tcPr>
            <w:tcW w:w="2294"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67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2020年省级财政专项扶贫资金</w:t>
            </w:r>
          </w:p>
        </w:tc>
      </w:tr>
      <w:tr>
        <w:tblPrEx>
          <w:tblCellMar>
            <w:top w:w="0" w:type="dxa"/>
            <w:left w:w="0" w:type="dxa"/>
            <w:bottom w:w="0" w:type="dxa"/>
            <w:right w:w="0" w:type="dxa"/>
          </w:tblCellMar>
        </w:tblPrEx>
        <w:trPr>
          <w:trHeight w:val="421" w:hRule="atLeast"/>
        </w:trPr>
        <w:tc>
          <w:tcPr>
            <w:tcW w:w="2294"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资金情</w:t>
            </w:r>
            <w:bookmarkStart w:id="0" w:name="_GoBack"/>
            <w:bookmarkEnd w:id="0"/>
            <w:r>
              <w:rPr>
                <w:rFonts w:hint="eastAsia" w:ascii="宋体" w:hAnsi="宋体" w:eastAsia="宋体" w:cs="宋体"/>
                <w:i w:val="0"/>
                <w:color w:val="000000"/>
                <w:kern w:val="0"/>
                <w:sz w:val="24"/>
                <w:szCs w:val="24"/>
                <w:u w:val="none"/>
                <w:lang w:val="en-US" w:eastAsia="zh-CN" w:bidi="ar"/>
              </w:rPr>
              <w:t>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资金总额：</w:t>
            </w:r>
          </w:p>
        </w:tc>
        <w:tc>
          <w:tcPr>
            <w:tcW w:w="46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402</w:t>
            </w:r>
          </w:p>
        </w:tc>
      </w:tr>
      <w:tr>
        <w:tblPrEx>
          <w:tblCellMar>
            <w:top w:w="0" w:type="dxa"/>
            <w:left w:w="0" w:type="dxa"/>
            <w:bottom w:w="0" w:type="dxa"/>
            <w:right w:w="0" w:type="dxa"/>
          </w:tblCellMar>
        </w:tblPrEx>
        <w:trPr>
          <w:trHeight w:val="421" w:hRule="atLeast"/>
        </w:trPr>
        <w:tc>
          <w:tcPr>
            <w:tcW w:w="2294"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其中：财政拨款</w:t>
            </w:r>
          </w:p>
        </w:tc>
        <w:tc>
          <w:tcPr>
            <w:tcW w:w="46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402</w:t>
            </w:r>
          </w:p>
        </w:tc>
      </w:tr>
      <w:tr>
        <w:tblPrEx>
          <w:tblCellMar>
            <w:top w:w="0" w:type="dxa"/>
            <w:left w:w="0" w:type="dxa"/>
            <w:bottom w:w="0" w:type="dxa"/>
            <w:right w:w="0" w:type="dxa"/>
          </w:tblCellMar>
        </w:tblPrEx>
        <w:trPr>
          <w:trHeight w:val="421" w:hRule="atLeast"/>
        </w:trPr>
        <w:tc>
          <w:tcPr>
            <w:tcW w:w="2294" w:type="dxa"/>
            <w:gridSpan w:val="3"/>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20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4688"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73" w:hRule="atLeast"/>
        </w:trPr>
        <w:tc>
          <w:tcPr>
            <w:tcW w:w="5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总体目标</w:t>
            </w:r>
          </w:p>
        </w:tc>
        <w:tc>
          <w:tcPr>
            <w:tcW w:w="8509"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围绕巩固拓展脱贫攻坚成果，重点用于提高贫困村和集体经济薄弱的少数民族村集体经济收入。通过加强扶贫项目监管，进一步提高扶贫项目管理水平，切实提高扶贫资金使用效益。</w:t>
            </w:r>
          </w:p>
        </w:tc>
      </w:tr>
      <w:tr>
        <w:tblPrEx>
          <w:tblCellMar>
            <w:top w:w="0" w:type="dxa"/>
            <w:left w:w="0" w:type="dxa"/>
            <w:bottom w:w="0" w:type="dxa"/>
            <w:right w:w="0" w:type="dxa"/>
          </w:tblCellMar>
        </w:tblPrEx>
        <w:trPr>
          <w:trHeight w:val="747" w:hRule="atLeast"/>
        </w:trPr>
        <w:tc>
          <w:tcPr>
            <w:tcW w:w="50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w:t>
            </w:r>
          </w:p>
        </w:tc>
        <w:tc>
          <w:tcPr>
            <w:tcW w:w="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0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8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指标解释</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项目乡镇</w:t>
            </w:r>
          </w:p>
        </w:tc>
        <w:tc>
          <w:tcPr>
            <w:tcW w:w="1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区域目标值</w:t>
            </w:r>
          </w:p>
        </w:tc>
      </w:tr>
      <w:tr>
        <w:tblPrEx>
          <w:tblCellMar>
            <w:top w:w="0" w:type="dxa"/>
            <w:left w:w="0" w:type="dxa"/>
            <w:bottom w:w="0" w:type="dxa"/>
            <w:right w:w="0" w:type="dxa"/>
          </w:tblCellMar>
        </w:tblPrEx>
        <w:trPr>
          <w:trHeight w:val="1002" w:hRule="atLeast"/>
        </w:trPr>
        <w:tc>
          <w:tcPr>
            <w:tcW w:w="50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 效 指 标</w:t>
            </w:r>
          </w:p>
        </w:tc>
        <w:tc>
          <w:tcPr>
            <w:tcW w:w="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0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支持就业扶贫</w:t>
            </w:r>
          </w:p>
        </w:tc>
        <w:tc>
          <w:tcPr>
            <w:tcW w:w="18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每安排一个贫困人口就业给予补助</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各乡（镇、场）</w:t>
            </w:r>
          </w:p>
        </w:tc>
        <w:tc>
          <w:tcPr>
            <w:tcW w:w="1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5000元/人</w:t>
            </w:r>
          </w:p>
        </w:tc>
      </w:tr>
      <w:tr>
        <w:tblPrEx>
          <w:tblCellMar>
            <w:top w:w="0" w:type="dxa"/>
            <w:left w:w="0" w:type="dxa"/>
            <w:bottom w:w="0" w:type="dxa"/>
            <w:right w:w="0" w:type="dxa"/>
          </w:tblCellMar>
        </w:tblPrEx>
        <w:trPr>
          <w:trHeight w:val="1399" w:hRule="atLeast"/>
        </w:trPr>
        <w:tc>
          <w:tcPr>
            <w:tcW w:w="50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124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0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贫困村村集体经济收入</w:t>
            </w:r>
          </w:p>
        </w:tc>
        <w:tc>
          <w:tcPr>
            <w:tcW w:w="18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扶持经营性收入</w:t>
            </w:r>
            <w:r>
              <w:rPr>
                <w:rFonts w:hint="eastAsia" w:ascii="宋体" w:hAnsi="宋体" w:eastAsia="宋体" w:cs="宋体"/>
                <w:i w:val="0"/>
                <w:color w:val="000000"/>
                <w:sz w:val="24"/>
                <w:szCs w:val="24"/>
                <w:u w:val="none"/>
                <w:lang w:val="en-US" w:eastAsia="zh-CN"/>
              </w:rPr>
              <w:t>10万元以下的贫困村壮大村集体经济</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各乡（镇、场）</w:t>
            </w:r>
          </w:p>
        </w:tc>
        <w:tc>
          <w:tcPr>
            <w:tcW w:w="1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≥10万元</w:t>
            </w:r>
          </w:p>
        </w:tc>
      </w:tr>
      <w:tr>
        <w:tblPrEx>
          <w:tblCellMar>
            <w:top w:w="0" w:type="dxa"/>
            <w:left w:w="0" w:type="dxa"/>
            <w:bottom w:w="0" w:type="dxa"/>
            <w:right w:w="0" w:type="dxa"/>
          </w:tblCellMar>
        </w:tblPrEx>
        <w:trPr>
          <w:trHeight w:val="1399" w:hRule="atLeast"/>
        </w:trPr>
        <w:tc>
          <w:tcPr>
            <w:tcW w:w="50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124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20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人均纯收入增长幅度</w:t>
            </w:r>
          </w:p>
        </w:tc>
        <w:tc>
          <w:tcPr>
            <w:tcW w:w="18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建档立卡贫困人口2020年度人均纯收入增长幅度</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各乡（镇、场）</w:t>
            </w:r>
          </w:p>
        </w:tc>
        <w:tc>
          <w:tcPr>
            <w:tcW w:w="1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建档立卡贫困人口人均纯收入增长幅度高于全省平均水平</w:t>
            </w:r>
          </w:p>
        </w:tc>
      </w:tr>
      <w:tr>
        <w:tblPrEx>
          <w:tblCellMar>
            <w:top w:w="0" w:type="dxa"/>
            <w:left w:w="0" w:type="dxa"/>
            <w:bottom w:w="0" w:type="dxa"/>
            <w:right w:w="0" w:type="dxa"/>
          </w:tblCellMar>
        </w:tblPrEx>
        <w:trPr>
          <w:trHeight w:val="1073" w:hRule="atLeast"/>
        </w:trPr>
        <w:tc>
          <w:tcPr>
            <w:tcW w:w="50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20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资金使用重大违规违纪问题</w:t>
            </w:r>
          </w:p>
        </w:tc>
        <w:tc>
          <w:tcPr>
            <w:tcW w:w="18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资金使用过程中出现重大违规违纪现象</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各乡（镇、场）</w:t>
            </w:r>
          </w:p>
        </w:tc>
        <w:tc>
          <w:tcPr>
            <w:tcW w:w="1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CellMar>
            <w:top w:w="0" w:type="dxa"/>
            <w:left w:w="0" w:type="dxa"/>
            <w:bottom w:w="0" w:type="dxa"/>
            <w:right w:w="0" w:type="dxa"/>
          </w:tblCellMar>
        </w:tblPrEx>
        <w:trPr>
          <w:trHeight w:val="1111" w:hRule="atLeast"/>
        </w:trPr>
        <w:tc>
          <w:tcPr>
            <w:tcW w:w="50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u w:val="none"/>
              </w:rPr>
            </w:pPr>
          </w:p>
        </w:tc>
        <w:tc>
          <w:tcPr>
            <w:tcW w:w="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0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贫困对象满意度(%)</w:t>
            </w:r>
          </w:p>
        </w:tc>
        <w:tc>
          <w:tcPr>
            <w:tcW w:w="18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建档立卡贫困人口满意情况</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各乡（镇、场）</w:t>
            </w:r>
          </w:p>
        </w:tc>
        <w:tc>
          <w:tcPr>
            <w:tcW w:w="1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r>
    </w:tbl>
    <w:p>
      <w:pPr>
        <w:pStyle w:val="2"/>
        <w:rPr>
          <w:rFonts w:hint="default"/>
          <w:lang w:val="en-US" w:eastAsia="zh-CN"/>
        </w:rPr>
      </w:pPr>
    </w:p>
    <w:p/>
    <w:sectPr>
      <w:pgSz w:w="11906" w:h="16838"/>
      <w:pgMar w:top="2098" w:right="1474" w:bottom="1814" w:left="1588" w:header="851" w:footer="992" w:gutter="0"/>
      <w:pgNumType w:fmt="numberInDash" w:start="1"/>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fldChar w:fldCharType="end"/>
    </w:r>
  </w:p>
  <w:p>
    <w:pPr>
      <w:pStyle w:val="3"/>
      <w:jc w:val="center"/>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60"/>
      <w:jc w:val="right"/>
      <w:rPr>
        <w:rFonts w:hint="eastAsia" w:ascii="宋体" w:hAnsi="宋体"/>
        <w:sz w:val="28"/>
        <w:szCs w:val="28"/>
      </w:rPr>
    </w:pP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91F77"/>
    <w:rsid w:val="64091F77"/>
    <w:rsid w:val="70677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2">
    <w:name w:val="heading 3"/>
    <w:basedOn w:val="1"/>
    <w:next w:val="1"/>
    <w:qFormat/>
    <w:uiPriority w:val="99"/>
    <w:pPr>
      <w:keepNext/>
      <w:keepLines/>
      <w:spacing w:before="260" w:after="260" w:line="415" w:lineRule="auto"/>
      <w:outlineLvl w:val="2"/>
    </w:pPr>
    <w:rPr>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2021-01-04T08:01:00Z</dcterms:created>
  <dc:creator>Administrator</dc:creator>
  <cp:lastModifiedBy>Administrator</cp:lastModifiedBy>
  <dcterms:modified xsi:type="dcterms:W3CDTF">2021-01-04T08:04:25Z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