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大田县农村移风易俗重点领域突出问题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专项治理工作协调推进机制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高价彩礼、大操大办等农村移风易俗重点领域突出问题专项治理，根据中共三明市委农办《关于建立农村移风易俗重点领域突出问题专项治理工作协调推进机制的通知》（明委农办函〔2022〕1号）精神，建立县专项治理工作协调推进机制，具体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（一）联席会议制度。</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农业农村局分管领导召集，相关单位责任科室负责同志参加的联席会议，联席会议办公室设在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农业农村局，主要工作是加强会商，研究解决专项治理实施过程中遇到的困难和问题，合力推动工作落实。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调研指导制度。</w:t>
      </w:r>
      <w:r>
        <w:rPr>
          <w:rFonts w:hint="default" w:ascii="仿宋_GB2312" w:hAnsi="仿宋_GB2312" w:eastAsia="仿宋_GB2312" w:cs="仿宋_GB2312"/>
          <w:sz w:val="32"/>
          <w:szCs w:val="32"/>
          <w:lang w:val="en-US" w:eastAsia="zh-CN"/>
        </w:rPr>
        <w:t>强化督促指导责任，针对专项治理遇到的问题，由牵头单位根据工作需要，组织相</w:t>
      </w:r>
      <w:r>
        <w:rPr>
          <w:rFonts w:hint="eastAsia" w:ascii="仿宋_GB2312" w:hAnsi="仿宋_GB2312" w:eastAsia="仿宋_GB2312" w:cs="仿宋_GB2312"/>
          <w:sz w:val="32"/>
          <w:szCs w:val="32"/>
          <w:lang w:val="en-US" w:eastAsia="zh-CN"/>
        </w:rPr>
        <w:t>关部门，开展联合调研督导，指导各乡（镇）完善移风易俗落实机制，探索创新农村移风易俗的方法路径，协调解决实际问题。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（三）总结报告制度。</w:t>
      </w:r>
      <w:r>
        <w:rPr>
          <w:rFonts w:hint="eastAsia" w:ascii="仿宋_GB2312" w:hAnsi="仿宋_GB2312" w:eastAsia="仿宋_GB2312" w:cs="仿宋_GB2312"/>
          <w:sz w:val="32"/>
          <w:szCs w:val="32"/>
          <w:lang w:val="en-US" w:eastAsia="zh-CN"/>
        </w:rPr>
        <w:t>各乡（镇）专项治理工作推进措施需于2022年11月10日前抄报县委组织部、县委宣传部、县委文明办、县农业农村局、县民政局、县妇联。2022年12月5日和2023年12月5日前，各乡（镇）和县委组织部、县委宣传部、县委文明办、县民政局、县妇联将专项治理年度总结和专项治理工作总结报县农业农村局农村社会事业促进股，由县农业农村局综合汇总后上报市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四、选树典型制度。</w:t>
      </w:r>
      <w:r>
        <w:rPr>
          <w:rFonts w:hint="eastAsia" w:ascii="仿宋_GB2312" w:hAnsi="仿宋_GB2312" w:eastAsia="仿宋_GB2312" w:cs="仿宋_GB2312"/>
          <w:sz w:val="32"/>
          <w:szCs w:val="32"/>
          <w:lang w:val="en-US" w:eastAsia="zh-CN"/>
        </w:rPr>
        <w:t>县直各有关部门、各乡（镇）要认真总结形成一批可复制、可推广的移风易俗治理经验，积极选树、宣传农村移风易俗先进典型，深入开展形式多样的宣传引导，用先进典型带动和影响身边农民群众。县里将征集农村移风易俗典型案例并向省、市推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二、联席会议人员名单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召集人：陈志旺  县农业农村局党组成员、副局长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员：张知瑞  县委组织部党管科副科长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张钦谋  县委宣传部宣传科负责人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涂宝燕  县委文明办创建科科长</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林克斌  县民政局社会事务和区划地名股干部</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乐  馨  县妇联发展部负责人</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林兴铃  县农业农村局农村社会事业促进股负责人（联系电话：7279013、13860501433）</w:t>
      </w:r>
    </w:p>
    <w:p>
      <w:bookmarkStart w:id="0" w:name="_GoBack"/>
      <w:bookmarkEnd w:id="0"/>
    </w:p>
    <w:sectPr>
      <w:pgSz w:w="11911" w:h="16838"/>
      <w:pgMar w:top="1418" w:right="1283" w:bottom="1418" w:left="1388" w:header="0" w:footer="1021" w:gutter="0"/>
      <w:pgNumType w:fmt="numberInDash"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DU4MzJlY2QzYzgyZmFjYzBiNzQ2N2E5NTQ0M2MifQ=="/>
  </w:docVars>
  <w:rsids>
    <w:rsidRoot w:val="1BA46434"/>
    <w:rsid w:val="1BA4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2022-11-17T03:30:00Z</dcterms:created>
  <dc:creator>Administrator</dc:creator>
  <cp:lastModifiedBy>Administrator</cp:lastModifiedBy>
  <dcterms:modified xsi:type="dcterms:W3CDTF">2022-11-17T03:31:03Z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7C2A484BEDFC494DAB396E6BB5CF3660</vt:lpwstr>
  </property>
</Properties>
</file>