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5B" w:rsidRDefault="008D345B" w:rsidP="008D345B">
      <w:pPr>
        <w:widowControl/>
        <w:jc w:val="left"/>
        <w:rPr>
          <w:rFonts w:ascii="方正小标宋简体" w:eastAsia="方正小标宋简体" w:hAnsi="宋体" w:hint="eastAsia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 xml:space="preserve">附件1  </w:t>
      </w:r>
    </w:p>
    <w:p w:rsidR="008D345B" w:rsidRDefault="008D345B" w:rsidP="008D345B">
      <w:pPr>
        <w:widowControl/>
        <w:jc w:val="center"/>
        <w:rPr>
          <w:rFonts w:ascii="方正小标宋简体" w:eastAsia="方正小标宋简体" w:hAnsi="宋体" w:hint="eastAsia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大田县2023年度国有建设用地供应计划表</w:t>
      </w:r>
    </w:p>
    <w:p w:rsidR="008D345B" w:rsidRDefault="008D345B" w:rsidP="008D345B">
      <w:pPr>
        <w:spacing w:line="540" w:lineRule="exact"/>
        <w:jc w:val="right"/>
        <w:rPr>
          <w:rFonts w:ascii="方正小标宋简体" w:eastAsia="方正小标宋简体" w:hAnsi="宋体"/>
          <w:bCs/>
          <w:sz w:val="21"/>
          <w:szCs w:val="21"/>
        </w:rPr>
      </w:pPr>
      <w:r>
        <w:rPr>
          <w:rFonts w:ascii="方正小标宋简体" w:eastAsia="方正小标宋简体" w:hAnsi="宋体" w:hint="eastAsia"/>
          <w:bCs/>
          <w:sz w:val="21"/>
          <w:szCs w:val="21"/>
        </w:rPr>
        <w:t>单位：公顷</w:t>
      </w:r>
    </w:p>
    <w:tbl>
      <w:tblPr>
        <w:tblW w:w="975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865"/>
        <w:gridCol w:w="830"/>
        <w:gridCol w:w="731"/>
        <w:gridCol w:w="709"/>
        <w:gridCol w:w="709"/>
        <w:gridCol w:w="709"/>
        <w:gridCol w:w="935"/>
        <w:gridCol w:w="830"/>
        <w:gridCol w:w="585"/>
        <w:gridCol w:w="807"/>
        <w:gridCol w:w="696"/>
        <w:gridCol w:w="807"/>
        <w:gridCol w:w="543"/>
      </w:tblGrid>
      <w:tr w:rsidR="008D345B" w:rsidTr="00D62DC5">
        <w:trPr>
          <w:trHeight w:val="540"/>
          <w:jc w:val="center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right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  用途</w:t>
            </w:r>
          </w:p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</w:p>
          <w:p w:rsidR="008D345B" w:rsidRDefault="008D345B" w:rsidP="00D62DC5">
            <w:pPr>
              <w:widowControl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区县    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商服</w:t>
            </w:r>
          </w:p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工矿</w:t>
            </w:r>
          </w:p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仓储</w:t>
            </w:r>
          </w:p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用地</w:t>
            </w:r>
          </w:p>
        </w:tc>
        <w:tc>
          <w:tcPr>
            <w:tcW w:w="376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交通</w:t>
            </w:r>
          </w:p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运输</w:t>
            </w:r>
          </w:p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用地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水域及水利设施用地</w:t>
            </w:r>
          </w:p>
        </w:tc>
        <w:tc>
          <w:tcPr>
            <w:tcW w:w="5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特殊</w:t>
            </w:r>
          </w:p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用地</w:t>
            </w:r>
          </w:p>
        </w:tc>
      </w:tr>
      <w:tr w:rsidR="008D345B" w:rsidTr="00D62DC5">
        <w:trPr>
          <w:trHeight w:val="540"/>
          <w:jc w:val="center"/>
        </w:trPr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廉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租房用地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经济适用房用地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商品房</w:t>
            </w:r>
          </w:p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</w:t>
            </w:r>
          </w:p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用地</w:t>
            </w: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5B" w:rsidRDefault="008D345B" w:rsidP="00D62DC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54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157.40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4.39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72.13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345B" w:rsidTr="00D62DC5">
        <w:trPr>
          <w:trHeight w:val="54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县级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157.40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2.20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22.87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17.60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13.21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 xml:space="preserve">4.39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2.60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72.13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40.00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</w:tr>
      <w:tr w:rsidR="008D345B" w:rsidTr="00D62DC5">
        <w:trPr>
          <w:trHeight w:val="54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54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54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54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54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54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8D345B" w:rsidRDefault="008D345B" w:rsidP="008D345B">
      <w:pPr>
        <w:spacing w:line="580" w:lineRule="exact"/>
        <w:ind w:firstLineChars="196" w:firstLine="627"/>
        <w:rPr>
          <w:rFonts w:ascii="仿宋_GB2312" w:eastAsia="仿宋_GB2312" w:hAnsi="Courier New" w:cs="Courier New" w:hint="eastAsia"/>
          <w:sz w:val="32"/>
          <w:szCs w:val="32"/>
        </w:rPr>
      </w:pPr>
    </w:p>
    <w:p w:rsidR="008D345B" w:rsidRDefault="008D345B" w:rsidP="008D345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sectPr w:rsidR="008D345B"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pgSz w:w="11907" w:h="16840"/>
          <w:pgMar w:top="1701" w:right="1701" w:bottom="1701" w:left="1701" w:header="1247" w:footer="1247" w:gutter="0"/>
          <w:pgNumType w:fmt="numberInDash" w:start="1"/>
          <w:cols w:space="720"/>
          <w:titlePg/>
          <w:docGrid w:linePitch="381"/>
        </w:sectPr>
      </w:pPr>
    </w:p>
    <w:p w:rsidR="008D345B" w:rsidRDefault="008D345B" w:rsidP="008D345B">
      <w:pPr>
        <w:widowControl/>
        <w:jc w:val="left"/>
        <w:rPr>
          <w:rFonts w:ascii="方正小标宋简体" w:eastAsia="方正小标宋简体" w:hAnsi="宋体" w:hint="eastAsia"/>
          <w:bCs/>
          <w:sz w:val="32"/>
          <w:szCs w:val="32"/>
        </w:rPr>
      </w:pPr>
      <w:bookmarkStart w:id="0" w:name="_Toc495942199"/>
      <w:bookmarkStart w:id="1" w:name="_Toc83565769"/>
      <w:bookmarkStart w:id="2" w:name="_Toc83565984"/>
      <w:bookmarkStart w:id="3" w:name="_Toc85626557"/>
      <w:bookmarkStart w:id="4" w:name="_Toc99168617"/>
      <w:r>
        <w:rPr>
          <w:rFonts w:ascii="方正小标宋简体" w:eastAsia="方正小标宋简体" w:hAnsi="宋体" w:hint="eastAsia"/>
          <w:bCs/>
          <w:sz w:val="32"/>
          <w:szCs w:val="32"/>
        </w:rPr>
        <w:lastRenderedPageBreak/>
        <w:t xml:space="preserve">附件2  </w:t>
      </w:r>
    </w:p>
    <w:p w:rsidR="008D345B" w:rsidRDefault="008D345B" w:rsidP="008D345B">
      <w:pPr>
        <w:widowControl/>
        <w:jc w:val="center"/>
        <w:rPr>
          <w:rFonts w:ascii="方正小标宋简体" w:eastAsia="方正小标宋简体" w:hAnsi="宋体" w:hint="eastAsia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大田县2023年度国有建设用地供应宗地表</w:t>
      </w:r>
    </w:p>
    <w:p w:rsidR="008D345B" w:rsidRDefault="008D345B" w:rsidP="008D345B">
      <w:pPr>
        <w:spacing w:line="540" w:lineRule="exact"/>
        <w:jc w:val="right"/>
        <w:rPr>
          <w:rFonts w:ascii="方正小标宋简体" w:eastAsia="方正小标宋简体" w:hAnsi="宋体"/>
          <w:bCs/>
          <w:sz w:val="21"/>
          <w:szCs w:val="21"/>
        </w:rPr>
      </w:pPr>
      <w:r>
        <w:rPr>
          <w:rFonts w:ascii="方正小标宋简体" w:eastAsia="方正小标宋简体" w:hAnsi="宋体" w:hint="eastAsia"/>
          <w:bCs/>
          <w:sz w:val="21"/>
          <w:szCs w:val="21"/>
        </w:rPr>
        <w:t>单位：公顷</w:t>
      </w: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2898"/>
        <w:gridCol w:w="1762"/>
        <w:gridCol w:w="947"/>
        <w:gridCol w:w="1304"/>
        <w:gridCol w:w="612"/>
        <w:gridCol w:w="816"/>
        <w:gridCol w:w="582"/>
      </w:tblGrid>
      <w:tr w:rsidR="008D345B" w:rsidTr="00D62DC5">
        <w:trPr>
          <w:trHeight w:val="454"/>
          <w:tblHeader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  <w:t>宗地位置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  <w:t>宗地面积(</w:t>
            </w:r>
            <w:proofErr w:type="gramStart"/>
            <w:r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  <w:t>公顷)</w:t>
            </w:r>
            <w:proofErr w:type="gramEnd"/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  <w:t>宗地用途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  <w:t>供地方式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  <w:t>供地</w:t>
            </w:r>
          </w:p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  <w:t>时间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  <w:t>备注</w:t>
            </w: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157.40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东坑垅北侧地块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均溪镇</w:t>
            </w:r>
            <w:proofErr w:type="gramEnd"/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小青垵地块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均溪镇</w:t>
            </w:r>
            <w:proofErr w:type="gramEnd"/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6.67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原石凤水泥厂片区（三期）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均溪镇</w:t>
            </w:r>
            <w:proofErr w:type="gramEnd"/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3.20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原麻纺厂（四期）开发项目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均溪镇</w:t>
            </w:r>
            <w:proofErr w:type="gramEnd"/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建设镇原敬老院宗地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建设镇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集镇建设二期用地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建设镇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4.39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划拨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建设詹洋坪商业用地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建设镇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郭村加油站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均溪镇</w:t>
            </w:r>
            <w:proofErr w:type="gramEnd"/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298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湖美加油站</w:t>
            </w:r>
            <w:proofErr w:type="gramEnd"/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湖美乡</w:t>
            </w:r>
            <w:proofErr w:type="gramEnd"/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福建省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尤溪中仙至建宁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里心公路（大田县境）广平停车区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大田县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国道G534线大田县文江镇至奇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韬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水泥厂段公路工程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大田县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划拨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大田广平至安溪官桥高速公路项目（三明段）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大田县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划拨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梅山水厂工程建设项目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梅山镇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划拨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武陵乡卫生院迁建项目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武陵乡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划拨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罗丰工业区文体中心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罗丰工业园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划拨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大田县下岩水库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武陵乡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水利及水域设施用地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划拨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福建省旭阳机械有限公司预申请项目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上京工业园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福建省通远阀门机械制造有限公司预申请项目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上京工业园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泉州联合铸造有限公司预申请项目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上京工业园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2.33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泉州昌和机械有限公司预申请项目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上京工业园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福建省泉盛机械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制造有限公司预申请项目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上京工业园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4.67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福建坤源铸造机械有限公司预申请项目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上京工业园</w:t>
            </w:r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发昌冷链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物流项目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均溪镇</w:t>
            </w:r>
            <w:proofErr w:type="gramEnd"/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6.67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454"/>
        </w:trPr>
        <w:tc>
          <w:tcPr>
            <w:tcW w:w="36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50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福建速光通讯科技有限公司预申请项目</w:t>
            </w:r>
          </w:p>
        </w:tc>
        <w:tc>
          <w:tcPr>
            <w:tcW w:w="915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均溪镇</w:t>
            </w:r>
            <w:proofErr w:type="gramEnd"/>
          </w:p>
        </w:tc>
        <w:tc>
          <w:tcPr>
            <w:tcW w:w="49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677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31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出让</w:t>
            </w:r>
          </w:p>
        </w:tc>
        <w:tc>
          <w:tcPr>
            <w:tcW w:w="42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30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8D345B" w:rsidRDefault="008D345B" w:rsidP="008D345B">
      <w:pPr>
        <w:spacing w:line="540" w:lineRule="exact"/>
        <w:ind w:firstLineChars="50" w:firstLine="140"/>
        <w:jc w:val="center"/>
        <w:rPr>
          <w:rFonts w:ascii="黑体" w:eastAsia="黑体" w:hAnsi="黑体"/>
          <w:szCs w:val="28"/>
        </w:rPr>
        <w:sectPr w:rsidR="008D345B">
          <w:footerReference w:type="even" r:id="rId9"/>
          <w:footerReference w:type="default" r:id="rId10"/>
          <w:pgSz w:w="11906" w:h="16838"/>
          <w:pgMar w:top="1531" w:right="1247" w:bottom="1531" w:left="1247" w:header="851" w:footer="851" w:gutter="0"/>
          <w:pgNumType w:fmt="numberInDash"/>
          <w:cols w:space="720"/>
          <w:docGrid w:linePitch="381"/>
        </w:sectPr>
      </w:pPr>
    </w:p>
    <w:bookmarkEnd w:id="0"/>
    <w:bookmarkEnd w:id="1"/>
    <w:bookmarkEnd w:id="2"/>
    <w:bookmarkEnd w:id="3"/>
    <w:bookmarkEnd w:id="4"/>
    <w:p w:rsidR="008D345B" w:rsidRDefault="008D345B" w:rsidP="008D345B">
      <w:pPr>
        <w:widowControl/>
        <w:jc w:val="left"/>
        <w:rPr>
          <w:rFonts w:ascii="方正小标宋简体" w:eastAsia="方正小标宋简体" w:hAnsi="宋体" w:hint="eastAsia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lastRenderedPageBreak/>
        <w:t xml:space="preserve">附件3  </w:t>
      </w:r>
    </w:p>
    <w:p w:rsidR="008D345B" w:rsidRDefault="008D345B" w:rsidP="008D345B">
      <w:pPr>
        <w:widowControl/>
        <w:jc w:val="center"/>
        <w:rPr>
          <w:rFonts w:ascii="方正小标宋简体" w:eastAsia="方正小标宋简体" w:hAnsi="宋体" w:hint="eastAsia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大田县2023年度国有建设用地供应计划申报表</w:t>
      </w:r>
    </w:p>
    <w:p w:rsidR="008D345B" w:rsidRDefault="008D345B" w:rsidP="008D345B">
      <w:pPr>
        <w:spacing w:line="540" w:lineRule="exact"/>
        <w:jc w:val="right"/>
        <w:rPr>
          <w:rFonts w:ascii="方正小标宋简体" w:eastAsia="方正小标宋简体" w:hAnsi="宋体"/>
          <w:bCs/>
          <w:sz w:val="21"/>
          <w:szCs w:val="21"/>
        </w:rPr>
      </w:pPr>
      <w:r>
        <w:rPr>
          <w:rFonts w:ascii="方正小标宋简体" w:eastAsia="方正小标宋简体" w:hAnsi="宋体" w:hint="eastAsia"/>
          <w:bCs/>
          <w:sz w:val="21"/>
          <w:szCs w:val="21"/>
        </w:rPr>
        <w:t>单位：公顷</w:t>
      </w:r>
    </w:p>
    <w:tbl>
      <w:tblPr>
        <w:tblpPr w:leftFromText="180" w:rightFromText="180" w:vertAnchor="text" w:tblpXSpec="center" w:tblpY="1"/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762"/>
        <w:gridCol w:w="528"/>
        <w:gridCol w:w="230"/>
        <w:gridCol w:w="51"/>
        <w:gridCol w:w="463"/>
        <w:gridCol w:w="759"/>
        <w:gridCol w:w="296"/>
        <w:gridCol w:w="428"/>
        <w:gridCol w:w="128"/>
        <w:gridCol w:w="407"/>
        <w:gridCol w:w="172"/>
        <w:gridCol w:w="362"/>
        <w:gridCol w:w="442"/>
        <w:gridCol w:w="215"/>
        <w:gridCol w:w="140"/>
        <w:gridCol w:w="666"/>
        <w:gridCol w:w="412"/>
        <w:gridCol w:w="519"/>
        <w:gridCol w:w="972"/>
      </w:tblGrid>
      <w:tr w:rsidR="008D345B" w:rsidTr="00D62DC5">
        <w:trPr>
          <w:trHeight w:val="567"/>
        </w:trPr>
        <w:tc>
          <w:tcPr>
            <w:tcW w:w="1347" w:type="pct"/>
            <w:gridSpan w:val="5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aps/>
                <w:kern w:val="0"/>
                <w:sz w:val="18"/>
                <w:szCs w:val="18"/>
              </w:rPr>
              <w:t>供应计划标题：</w:t>
            </w:r>
          </w:p>
        </w:tc>
        <w:tc>
          <w:tcPr>
            <w:tcW w:w="3653" w:type="pct"/>
            <w:gridSpan w:val="15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cap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aps/>
                <w:kern w:val="0"/>
                <w:sz w:val="18"/>
                <w:szCs w:val="18"/>
              </w:rPr>
              <w:t>大田县2023年国有建设用地供应计划</w:t>
            </w:r>
          </w:p>
        </w:tc>
      </w:tr>
      <w:tr w:rsidR="008D345B" w:rsidTr="00D62DC5">
        <w:trPr>
          <w:trHeight w:val="567"/>
        </w:trPr>
        <w:tc>
          <w:tcPr>
            <w:tcW w:w="1347" w:type="pct"/>
            <w:gridSpan w:val="5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总供应面积合计：</w:t>
            </w:r>
          </w:p>
        </w:tc>
        <w:tc>
          <w:tcPr>
            <w:tcW w:w="1192" w:type="pct"/>
            <w:gridSpan w:val="5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157.40公顷</w:t>
            </w:r>
          </w:p>
        </w:tc>
        <w:tc>
          <w:tcPr>
            <w:tcW w:w="795" w:type="pct"/>
            <w:gridSpan w:val="4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供应计划年度：</w:t>
            </w:r>
          </w:p>
        </w:tc>
        <w:tc>
          <w:tcPr>
            <w:tcW w:w="1666" w:type="pct"/>
            <w:gridSpan w:val="6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2023年</w:t>
            </w:r>
          </w:p>
        </w:tc>
      </w:tr>
      <w:tr w:rsidR="008D345B" w:rsidTr="00D62DC5">
        <w:trPr>
          <w:trHeight w:val="567"/>
        </w:trPr>
        <w:tc>
          <w:tcPr>
            <w:tcW w:w="1347" w:type="pct"/>
            <w:gridSpan w:val="5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商服用地：</w:t>
            </w:r>
          </w:p>
        </w:tc>
        <w:tc>
          <w:tcPr>
            <w:tcW w:w="1192" w:type="pct"/>
            <w:gridSpan w:val="5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2.20公顷</w:t>
            </w:r>
          </w:p>
        </w:tc>
        <w:tc>
          <w:tcPr>
            <w:tcW w:w="795" w:type="pct"/>
            <w:gridSpan w:val="4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工矿仓储用地：</w:t>
            </w:r>
          </w:p>
        </w:tc>
        <w:tc>
          <w:tcPr>
            <w:tcW w:w="1666" w:type="pct"/>
            <w:gridSpan w:val="6"/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22.87公顷</w:t>
            </w:r>
          </w:p>
        </w:tc>
      </w:tr>
      <w:tr w:rsidR="008D345B" w:rsidTr="00D62DC5">
        <w:trPr>
          <w:trHeight w:val="567"/>
        </w:trPr>
        <w:tc>
          <w:tcPr>
            <w:tcW w:w="1347" w:type="pct"/>
            <w:gridSpan w:val="5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公共管理与服务用地：</w:t>
            </w:r>
          </w:p>
        </w:tc>
        <w:tc>
          <w:tcPr>
            <w:tcW w:w="1192" w:type="pct"/>
            <w:gridSpan w:val="5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2.60公顷</w:t>
            </w:r>
          </w:p>
        </w:tc>
        <w:tc>
          <w:tcPr>
            <w:tcW w:w="795" w:type="pct"/>
            <w:gridSpan w:val="4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交通运输用地：</w:t>
            </w:r>
          </w:p>
        </w:tc>
        <w:tc>
          <w:tcPr>
            <w:tcW w:w="1666" w:type="pct"/>
            <w:gridSpan w:val="6"/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72.13公顷</w:t>
            </w:r>
          </w:p>
        </w:tc>
      </w:tr>
      <w:tr w:rsidR="008D345B" w:rsidTr="00D62DC5">
        <w:trPr>
          <w:trHeight w:val="567"/>
        </w:trPr>
        <w:tc>
          <w:tcPr>
            <w:tcW w:w="1347" w:type="pct"/>
            <w:gridSpan w:val="5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水域及水利设施用地：</w:t>
            </w:r>
          </w:p>
        </w:tc>
        <w:tc>
          <w:tcPr>
            <w:tcW w:w="1192" w:type="pct"/>
            <w:gridSpan w:val="5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40.00公顷</w:t>
            </w:r>
          </w:p>
        </w:tc>
        <w:tc>
          <w:tcPr>
            <w:tcW w:w="795" w:type="pct"/>
            <w:gridSpan w:val="4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特殊用地：</w:t>
            </w:r>
          </w:p>
        </w:tc>
        <w:tc>
          <w:tcPr>
            <w:tcW w:w="1666" w:type="pct"/>
            <w:gridSpan w:val="6"/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567"/>
        </w:trPr>
        <w:tc>
          <w:tcPr>
            <w:tcW w:w="5000" w:type="pct"/>
            <w:gridSpan w:val="20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住宅用地</w:t>
            </w:r>
          </w:p>
        </w:tc>
      </w:tr>
      <w:tr w:rsidR="008D345B" w:rsidTr="00D62DC5">
        <w:trPr>
          <w:trHeight w:val="567"/>
        </w:trPr>
        <w:tc>
          <w:tcPr>
            <w:tcW w:w="1317" w:type="pct"/>
            <w:gridSpan w:val="4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住房供地总量:</w:t>
            </w:r>
          </w:p>
        </w:tc>
        <w:tc>
          <w:tcPr>
            <w:tcW w:w="902" w:type="pct"/>
            <w:gridSpan w:val="4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17.60公顷</w:t>
            </w:r>
          </w:p>
        </w:tc>
        <w:tc>
          <w:tcPr>
            <w:tcW w:w="653" w:type="pct"/>
            <w:gridSpan w:val="4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其中存量:</w:t>
            </w:r>
          </w:p>
        </w:tc>
        <w:tc>
          <w:tcPr>
            <w:tcW w:w="586" w:type="pct"/>
            <w:gridSpan w:val="3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13.21公顷</w:t>
            </w:r>
          </w:p>
        </w:tc>
        <w:tc>
          <w:tcPr>
            <w:tcW w:w="686" w:type="pct"/>
            <w:gridSpan w:val="3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其中增量:</w:t>
            </w:r>
          </w:p>
        </w:tc>
        <w:tc>
          <w:tcPr>
            <w:tcW w:w="856" w:type="pct"/>
            <w:gridSpan w:val="2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4.39公顷</w:t>
            </w:r>
          </w:p>
        </w:tc>
      </w:tr>
      <w:tr w:rsidR="008D345B" w:rsidTr="00D62DC5">
        <w:trPr>
          <w:trHeight w:val="567"/>
        </w:trPr>
        <w:tc>
          <w:tcPr>
            <w:tcW w:w="3539" w:type="pct"/>
            <w:gridSpan w:val="16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保障性安居工程用地</w:t>
            </w:r>
          </w:p>
        </w:tc>
        <w:tc>
          <w:tcPr>
            <w:tcW w:w="903" w:type="pct"/>
            <w:gridSpan w:val="3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商品住宅用地</w:t>
            </w:r>
          </w:p>
        </w:tc>
        <w:tc>
          <w:tcPr>
            <w:tcW w:w="558" w:type="pct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保障性安居工程和中小套型商品房用地占比(%)</w:t>
            </w:r>
          </w:p>
        </w:tc>
      </w:tr>
      <w:tr w:rsidR="008D345B" w:rsidTr="00D62DC5">
        <w:trPr>
          <w:trHeight w:val="567"/>
        </w:trPr>
        <w:tc>
          <w:tcPr>
            <w:tcW w:w="880" w:type="pct"/>
            <w:gridSpan w:val="2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保障性住宅用地</w:t>
            </w:r>
          </w:p>
        </w:tc>
        <w:tc>
          <w:tcPr>
            <w:tcW w:w="1585" w:type="pct"/>
            <w:gridSpan w:val="7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各类棚户区改造用地</w:t>
            </w:r>
          </w:p>
        </w:tc>
        <w:tc>
          <w:tcPr>
            <w:tcW w:w="615" w:type="pct"/>
            <w:gridSpan w:val="4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公共租赁房</w:t>
            </w:r>
          </w:p>
        </w:tc>
        <w:tc>
          <w:tcPr>
            <w:tcW w:w="459" w:type="pct"/>
            <w:gridSpan w:val="3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限价商品房</w:t>
            </w:r>
          </w:p>
        </w:tc>
        <w:tc>
          <w:tcPr>
            <w:tcW w:w="368" w:type="pct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总量</w:t>
            </w:r>
          </w:p>
        </w:tc>
        <w:tc>
          <w:tcPr>
            <w:tcW w:w="535" w:type="pct"/>
            <w:gridSpan w:val="2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中小套型商品住房</w:t>
            </w:r>
          </w:p>
        </w:tc>
        <w:tc>
          <w:tcPr>
            <w:tcW w:w="558" w:type="pct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624"/>
        </w:trPr>
        <w:tc>
          <w:tcPr>
            <w:tcW w:w="442" w:type="pct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廉</w:t>
            </w:r>
            <w:proofErr w:type="gramEnd"/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租房</w:t>
            </w:r>
          </w:p>
        </w:tc>
        <w:tc>
          <w:tcPr>
            <w:tcW w:w="438" w:type="pct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经济适用房</w:t>
            </w:r>
          </w:p>
        </w:tc>
        <w:tc>
          <w:tcPr>
            <w:tcW w:w="304" w:type="pct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总量</w:t>
            </w:r>
          </w:p>
        </w:tc>
        <w:tc>
          <w:tcPr>
            <w:tcW w:w="429" w:type="pct"/>
            <w:gridSpan w:val="3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廉</w:t>
            </w:r>
            <w:proofErr w:type="gramEnd"/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租房</w:t>
            </w:r>
          </w:p>
        </w:tc>
        <w:tc>
          <w:tcPr>
            <w:tcW w:w="436" w:type="pct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经济适用房</w:t>
            </w:r>
          </w:p>
        </w:tc>
        <w:tc>
          <w:tcPr>
            <w:tcW w:w="416" w:type="pct"/>
            <w:gridSpan w:val="2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中小套型商品住房</w:t>
            </w:r>
          </w:p>
        </w:tc>
        <w:tc>
          <w:tcPr>
            <w:tcW w:w="308" w:type="pct"/>
            <w:gridSpan w:val="2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划拨</w:t>
            </w:r>
          </w:p>
        </w:tc>
        <w:tc>
          <w:tcPr>
            <w:tcW w:w="307" w:type="pct"/>
            <w:gridSpan w:val="2"/>
            <w:vMerge w:val="restar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459" w:type="pct"/>
            <w:gridSpan w:val="3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373"/>
        </w:trPr>
        <w:tc>
          <w:tcPr>
            <w:tcW w:w="442" w:type="pct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gridSpan w:val="3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3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vMerge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8D345B" w:rsidTr="00D62DC5">
        <w:trPr>
          <w:trHeight w:val="567"/>
        </w:trPr>
        <w:tc>
          <w:tcPr>
            <w:tcW w:w="442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gridSpan w:val="3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3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17.60</w:t>
            </w:r>
          </w:p>
        </w:tc>
        <w:tc>
          <w:tcPr>
            <w:tcW w:w="535" w:type="pct"/>
            <w:gridSpan w:val="2"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12.32</w:t>
            </w:r>
          </w:p>
        </w:tc>
        <w:tc>
          <w:tcPr>
            <w:tcW w:w="558" w:type="pct"/>
            <w:noWrap/>
            <w:vAlign w:val="center"/>
          </w:tcPr>
          <w:p w:rsidR="008D345B" w:rsidRDefault="008D345B" w:rsidP="00D62DC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70%</w:t>
            </w:r>
          </w:p>
        </w:tc>
      </w:tr>
    </w:tbl>
    <w:p w:rsidR="008D345B" w:rsidRDefault="008D345B" w:rsidP="008D345B">
      <w:pPr>
        <w:spacing w:line="500" w:lineRule="exact"/>
        <w:jc w:val="center"/>
        <w:rPr>
          <w:rFonts w:ascii="宋体" w:hAnsi="宋体" w:cs="Calibri" w:hint="eastAsia"/>
          <w:b/>
          <w:szCs w:val="28"/>
        </w:rPr>
      </w:pPr>
    </w:p>
    <w:p w:rsidR="008D345B" w:rsidRDefault="008D345B" w:rsidP="008D345B">
      <w:pPr>
        <w:widowControl/>
        <w:jc w:val="left"/>
        <w:rPr>
          <w:rFonts w:ascii="宋体" w:hAnsi="宋体" w:cs="Calibri" w:hint="eastAsia"/>
          <w:b/>
          <w:szCs w:val="28"/>
        </w:rPr>
      </w:pPr>
    </w:p>
    <w:p w:rsidR="005D050B" w:rsidRDefault="005D050B"/>
    <w:sectPr w:rsidR="005D050B">
      <w:footerReference w:type="even" r:id="rId11"/>
      <w:footerReference w:type="default" r:id="rId12"/>
      <w:footerReference w:type="first" r:id="rId13"/>
      <w:pgSz w:w="11907" w:h="16840"/>
      <w:pgMar w:top="1701" w:right="1701" w:bottom="1701" w:left="1701" w:header="1247" w:footer="1247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32" w:rsidRDefault="0066163D">
    <w:pPr>
      <w:pStyle w:val="a3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962F95">
      <w:rPr>
        <w:rFonts w:ascii="仿宋_GB2312" w:eastAsia="仿宋_GB2312"/>
        <w:noProof/>
        <w:sz w:val="28"/>
        <w:szCs w:val="28"/>
        <w:lang w:val="zh-CN" w:eastAsia="zh-CN"/>
      </w:rPr>
      <w:t>-</w:t>
    </w:r>
    <w:r w:rsidRPr="00962F95">
      <w:rPr>
        <w:rFonts w:ascii="仿宋_GB2312" w:eastAsia="仿宋_GB2312"/>
        <w:noProof/>
        <w:sz w:val="28"/>
        <w:szCs w:val="28"/>
        <w:lang w:val="en-US" w:eastAsia="zh-CN"/>
      </w:rPr>
      <w:t xml:space="preserve"> 6 -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806E32" w:rsidRDefault="006616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32" w:rsidRDefault="0066163D">
    <w:pPr>
      <w:pStyle w:val="a3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962F95">
      <w:rPr>
        <w:rFonts w:ascii="仿宋_GB2312" w:eastAsia="仿宋_GB2312"/>
        <w:noProof/>
        <w:sz w:val="28"/>
        <w:szCs w:val="28"/>
        <w:lang w:val="zh-CN" w:eastAsia="zh-CN"/>
      </w:rPr>
      <w:t>-</w:t>
    </w:r>
    <w:r w:rsidRPr="00962F95">
      <w:rPr>
        <w:rFonts w:ascii="仿宋_GB2312" w:eastAsia="仿宋_GB2312"/>
        <w:noProof/>
        <w:sz w:val="28"/>
        <w:szCs w:val="28"/>
        <w:lang w:val="en-US" w:eastAsia="zh-CN"/>
      </w:rPr>
      <w:t xml:space="preserve"> 7 -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806E32" w:rsidRDefault="0066163D">
    <w:pPr>
      <w:pStyle w:val="a3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32" w:rsidRDefault="0066163D">
    <w:pPr>
      <w:pStyle w:val="a3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8D345B" w:rsidRPr="008D345B">
      <w:rPr>
        <w:rFonts w:ascii="仿宋_GB2312" w:eastAsia="仿宋_GB2312"/>
        <w:noProof/>
        <w:sz w:val="28"/>
        <w:szCs w:val="28"/>
        <w:lang w:val="zh-CN" w:eastAsia="zh-CN"/>
      </w:rPr>
      <w:t>-</w:t>
    </w:r>
    <w:r w:rsidR="008D345B" w:rsidRPr="008D345B">
      <w:rPr>
        <w:rFonts w:ascii="仿宋_GB2312" w:eastAsia="仿宋_GB2312"/>
        <w:noProof/>
        <w:sz w:val="28"/>
        <w:szCs w:val="28"/>
        <w:lang w:val="en-US" w:eastAsia="zh-CN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806E32" w:rsidRDefault="0066163D">
    <w:pPr>
      <w:pStyle w:val="a3"/>
      <w:jc w:val="center"/>
      <w:rPr>
        <w:rFonts w:ascii="宋体" w:hAnsi="宋体"/>
        <w:sz w:val="21"/>
        <w:szCs w:val="21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32" w:rsidRDefault="0066163D">
    <w:pPr>
      <w:pStyle w:val="a3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962F95">
      <w:rPr>
        <w:rFonts w:ascii="仿宋_GB2312" w:eastAsia="仿宋_GB2312"/>
        <w:noProof/>
        <w:sz w:val="28"/>
        <w:szCs w:val="28"/>
        <w:lang w:val="zh-CN" w:eastAsia="zh-CN"/>
      </w:rPr>
      <w:t>-</w:t>
    </w:r>
    <w:r w:rsidRPr="00962F95">
      <w:rPr>
        <w:rFonts w:ascii="仿宋_GB2312" w:eastAsia="仿宋_GB2312"/>
        <w:noProof/>
        <w:sz w:val="28"/>
        <w:szCs w:val="28"/>
        <w:lang w:val="en-US" w:eastAsia="zh-CN"/>
      </w:rPr>
      <w:t xml:space="preserve"> 8 -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806E32" w:rsidRDefault="0066163D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32" w:rsidRDefault="0066163D">
    <w:pPr>
      <w:pStyle w:val="a3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06E32" w:rsidRDefault="0066163D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D345B" w:rsidRPr="008D345B">
                  <w:rPr>
                    <w:noProof/>
                    <w:lang w:val="en-US" w:eastAsia="zh-CN"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32" w:rsidRDefault="006616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- 10 -</w:t>
    </w:r>
    <w:r>
      <w:rPr>
        <w:rStyle w:val="a5"/>
      </w:rPr>
      <w:fldChar w:fldCharType="end"/>
    </w:r>
  </w:p>
  <w:p w:rsidR="00806E32" w:rsidRDefault="0066163D">
    <w:pPr>
      <w:pStyle w:val="a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32" w:rsidRDefault="0066163D">
    <w:pPr>
      <w:pStyle w:val="a3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8D345B" w:rsidRPr="008D345B">
      <w:rPr>
        <w:rFonts w:ascii="仿宋_GB2312" w:eastAsia="仿宋_GB2312"/>
        <w:noProof/>
        <w:sz w:val="28"/>
        <w:szCs w:val="28"/>
        <w:lang w:val="zh-CN" w:eastAsia="zh-CN"/>
      </w:rPr>
      <w:t>-</w:t>
    </w:r>
    <w:r w:rsidR="008D345B" w:rsidRPr="008D345B">
      <w:rPr>
        <w:rFonts w:ascii="仿宋_GB2312" w:eastAsia="仿宋_GB2312"/>
        <w:noProof/>
        <w:sz w:val="28"/>
        <w:szCs w:val="28"/>
        <w:lang w:val="en-US" w:eastAsia="zh-CN"/>
      </w:rPr>
      <w:t xml:space="preserve"> 3 -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806E32" w:rsidRDefault="0066163D">
    <w:pPr>
      <w:pStyle w:val="a3"/>
      <w:rPr>
        <w:rFonts w:hint="eastAsia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32" w:rsidRDefault="0066163D">
    <w:pPr>
      <w:pStyle w:val="a3"/>
      <w:jc w:val="center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06E32" w:rsidRDefault="0066163D">
                <w:pPr>
                  <w:pStyle w:val="a3"/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06E32" w:rsidRDefault="0066163D">
    <w:pPr>
      <w:pStyle w:val="a3"/>
      <w:jc w:val="center"/>
      <w:rPr>
        <w:rFonts w:ascii="宋体" w:hAnsi="宋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32" w:rsidRDefault="0066163D">
    <w:pPr>
      <w:pStyle w:val="a4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32" w:rsidRDefault="0066163D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D345B"/>
    <w:rsid w:val="005D050B"/>
    <w:rsid w:val="0066163D"/>
    <w:rsid w:val="008D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5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D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345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8D3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D345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8D3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6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header" Target="header1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2023-04-10T09:05:00Z</dcterms:created>
  <dcterms:modified xsi:type="dcterms:W3CDTF">2023-04-10T09:06:00Z</dcterms:modified>
</cp:coreProperties>
</file>