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5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972"/>
        <w:gridCol w:w="1302"/>
        <w:gridCol w:w="853"/>
        <w:gridCol w:w="5737"/>
        <w:gridCol w:w="3342"/>
        <w:gridCol w:w="1163"/>
        <w:gridCol w:w="1173"/>
      </w:tblGrid>
      <w:tr w14:paraId="10E7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jc w:val="center"/>
        </w:trPr>
        <w:tc>
          <w:tcPr>
            <w:tcW w:w="972" w:type="dxa"/>
            <w:tcBorders>
              <w:top w:val="nil"/>
              <w:left w:val="nil"/>
              <w:bottom w:val="nil"/>
              <w:right w:val="nil"/>
            </w:tcBorders>
            <w:noWrap/>
            <w:tcMar>
              <w:top w:w="12" w:type="dxa"/>
              <w:left w:w="12" w:type="dxa"/>
              <w:right w:w="12" w:type="dxa"/>
            </w:tcMar>
            <w:vAlign w:val="center"/>
          </w:tcPr>
          <w:p w14:paraId="768EFFB8">
            <w:pPr>
              <w:rPr>
                <w:rFonts w:hint="eastAsia" w:ascii="宋体" w:hAnsi="宋体" w:eastAsia="宋体" w:cs="宋体"/>
                <w:i w:val="0"/>
                <w:color w:val="000000" w:themeColor="text1"/>
                <w:sz w:val="22"/>
                <w:szCs w:val="22"/>
                <w:u w:val="none"/>
                <w14:textFill>
                  <w14:solidFill>
                    <w14:schemeClr w14:val="tx1"/>
                  </w14:solidFill>
                </w14:textFill>
              </w:rPr>
            </w:pPr>
          </w:p>
        </w:tc>
        <w:tc>
          <w:tcPr>
            <w:tcW w:w="13570" w:type="dxa"/>
            <w:gridSpan w:val="6"/>
            <w:tcBorders>
              <w:top w:val="nil"/>
              <w:left w:val="nil"/>
              <w:bottom w:val="nil"/>
              <w:right w:val="nil"/>
            </w:tcBorders>
            <w:noWrap w:val="0"/>
            <w:tcMar>
              <w:top w:w="12" w:type="dxa"/>
              <w:left w:w="12" w:type="dxa"/>
              <w:right w:w="12" w:type="dxa"/>
            </w:tcMar>
            <w:vAlign w:val="center"/>
          </w:tcPr>
          <w:p w14:paraId="3C50BABE">
            <w:pPr>
              <w:keepNext w:val="0"/>
              <w:keepLines w:val="0"/>
              <w:widowControl/>
              <w:suppressLineNumbers w:val="0"/>
              <w:jc w:val="left"/>
              <w:textAlignment w:val="center"/>
              <w:rPr>
                <w:rFonts w:hint="eastAsia" w:ascii="宋体" w:hAnsi="宋体" w:eastAsia="方正小标宋简体" w:cs="方正小标宋简体"/>
                <w:i w:val="0"/>
                <w:color w:val="000000" w:themeColor="text1"/>
                <w:kern w:val="0"/>
                <w:sz w:val="44"/>
                <w:szCs w:val="44"/>
                <w:u w:val="none"/>
                <w:lang w:val="en-US" w:eastAsia="zh-CN" w:bidi="ar"/>
                <w14:textFill>
                  <w14:solidFill>
                    <w14:schemeClr w14:val="tx1"/>
                  </w14:solidFill>
                </w14:textFill>
              </w:rPr>
            </w:pPr>
          </w:p>
          <w:p w14:paraId="4626E9D7">
            <w:pPr>
              <w:keepNext w:val="0"/>
              <w:keepLines w:val="0"/>
              <w:widowControl/>
              <w:suppressLineNumbers w:val="0"/>
              <w:jc w:val="center"/>
              <w:textAlignment w:val="center"/>
              <w:rPr>
                <w:rFonts w:ascii="宋体" w:hAnsi="宋体" w:eastAsia="方正小标宋简体" w:cs="方正小标宋简体"/>
                <w:i w:val="0"/>
                <w:color w:val="000000" w:themeColor="text1"/>
                <w:sz w:val="36"/>
                <w:szCs w:val="36"/>
                <w:u w:val="none"/>
                <w14:textFill>
                  <w14:solidFill>
                    <w14:schemeClr w14:val="tx1"/>
                  </w14:solidFill>
                </w14:textFill>
              </w:rPr>
            </w:pPr>
            <w:r>
              <w:rPr>
                <w:rFonts w:hint="eastAsia" w:ascii="宋体" w:hAnsi="宋体" w:eastAsia="方正小标宋简体" w:cs="方正小标宋简体"/>
                <w:i w:val="0"/>
                <w:color w:val="000000" w:themeColor="text1"/>
                <w:kern w:val="0"/>
                <w:sz w:val="44"/>
                <w:szCs w:val="44"/>
                <w:u w:val="none"/>
                <w:lang w:val="en-US" w:eastAsia="zh-CN" w:bidi="ar"/>
                <w14:textFill>
                  <w14:solidFill>
                    <w14:schemeClr w14:val="tx1"/>
                  </w14:solidFill>
                </w14:textFill>
              </w:rPr>
              <w:t>三明市城市新能源公交车运营补贴考评明细表</w:t>
            </w:r>
          </w:p>
        </w:tc>
      </w:tr>
      <w:tr w14:paraId="4FCA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2" w:hRule="atLeast"/>
          <w:jc w:val="center"/>
        </w:trPr>
        <w:tc>
          <w:tcPr>
            <w:tcW w:w="14542" w:type="dxa"/>
            <w:gridSpan w:val="7"/>
            <w:tcBorders>
              <w:top w:val="nil"/>
              <w:left w:val="nil"/>
              <w:bottom w:val="nil"/>
              <w:right w:val="nil"/>
            </w:tcBorders>
            <w:noWrap w:val="0"/>
            <w:tcMar>
              <w:top w:w="12" w:type="dxa"/>
              <w:left w:w="12" w:type="dxa"/>
              <w:right w:w="12" w:type="dxa"/>
            </w:tcMar>
            <w:vAlign w:val="center"/>
          </w:tcPr>
          <w:p w14:paraId="309AF8AE">
            <w:pPr>
              <w:keepNext w:val="0"/>
              <w:keepLines w:val="0"/>
              <w:widowControl/>
              <w:suppressLineNumbers w:val="0"/>
              <w:jc w:val="left"/>
              <w:textAlignment w:val="center"/>
              <w:rPr>
                <w:rFonts w:hint="default" w:ascii="宋体" w:hAnsi="宋体" w:eastAsia="宋体" w:cs="宋体"/>
                <w:i w:val="0"/>
                <w:color w:val="000000" w:themeColor="text1"/>
                <w:sz w:val="24"/>
                <w:szCs w:val="24"/>
                <w:u w:val="none"/>
                <w:lang w:val="en-US"/>
                <w14:textFill>
                  <w14:solidFill>
                    <w14:schemeClr w14:val="tx1"/>
                  </w14:solidFill>
                </w14:textFill>
              </w:rPr>
            </w:pPr>
          </w:p>
        </w:tc>
      </w:tr>
      <w:tr w14:paraId="1616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52CCB8E">
            <w:pPr>
              <w:keepNext w:val="0"/>
              <w:keepLines w:val="0"/>
              <w:widowControl/>
              <w:suppressLineNumbers w:val="0"/>
              <w:jc w:val="center"/>
              <w:textAlignment w:val="center"/>
              <w:rPr>
                <w:rFonts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序号</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B9A551">
            <w:pPr>
              <w:keepNext w:val="0"/>
              <w:keepLines w:val="0"/>
              <w:widowControl/>
              <w:suppressLineNumbers w:val="0"/>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自评内容</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E39538">
            <w:pPr>
              <w:keepNext w:val="0"/>
              <w:keepLines w:val="0"/>
              <w:widowControl/>
              <w:suppressLineNumbers w:val="0"/>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分值</w:t>
            </w:r>
          </w:p>
        </w:tc>
        <w:tc>
          <w:tcPr>
            <w:tcW w:w="57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EEBB36">
            <w:pPr>
              <w:keepNext w:val="0"/>
              <w:keepLines w:val="0"/>
              <w:widowControl/>
              <w:suppressLineNumbers w:val="0"/>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自评标准</w:t>
            </w:r>
          </w:p>
        </w:tc>
        <w:tc>
          <w:tcPr>
            <w:tcW w:w="3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D7D68AD">
            <w:pPr>
              <w:keepNext w:val="0"/>
              <w:keepLines w:val="0"/>
              <w:widowControl/>
              <w:suppressLineNumbers w:val="0"/>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自评佐证材料</w:t>
            </w:r>
          </w:p>
        </w:tc>
        <w:tc>
          <w:tcPr>
            <w:tcW w:w="11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635E2E">
            <w:pPr>
              <w:keepNext w:val="0"/>
              <w:keepLines w:val="0"/>
              <w:widowControl/>
              <w:suppressLineNumbers w:val="0"/>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自评得分</w:t>
            </w:r>
          </w:p>
        </w:tc>
        <w:tc>
          <w:tcPr>
            <w:tcW w:w="11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EA66C">
            <w:pPr>
              <w:keepNext w:val="0"/>
              <w:keepLines w:val="0"/>
              <w:widowControl/>
              <w:suppressLineNumbers w:val="0"/>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备注</w:t>
            </w:r>
          </w:p>
        </w:tc>
      </w:tr>
      <w:tr w14:paraId="4CBC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3518BB">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1</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6F0E3C">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出台城市公交成本规制财政补贴政策</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8053D66">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100分</w:t>
            </w:r>
          </w:p>
        </w:tc>
        <w:tc>
          <w:tcPr>
            <w:tcW w:w="57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F91FC79">
            <w:pPr>
              <w:keepNext w:val="0"/>
              <w:keepLines w:val="0"/>
              <w:pageBreakBefore w:val="0"/>
              <w:widowControl/>
              <w:suppressLineNumbers w:val="0"/>
              <w:kinsoku/>
              <w:wordWrap/>
              <w:autoSpaceDE/>
              <w:autoSpaceDN/>
              <w:bidi w:val="0"/>
              <w:adjustRightInd/>
              <w:snapToGrid/>
              <w:spacing w:line="300" w:lineRule="exact"/>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出台城市公交成本规制财政补贴政策（100分）。中心市区或县（市、区）未出台的扣100分；出台的，不扣分。</w:t>
            </w:r>
          </w:p>
        </w:tc>
        <w:tc>
          <w:tcPr>
            <w:tcW w:w="3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0CC798">
            <w:pPr>
              <w:keepNext w:val="0"/>
              <w:keepLines w:val="0"/>
              <w:pageBreakBefore w:val="0"/>
              <w:widowControl/>
              <w:suppressLineNumbers w:val="0"/>
              <w:kinsoku/>
              <w:wordWrap/>
              <w:autoSpaceDE/>
              <w:autoSpaceDN/>
              <w:bidi w:val="0"/>
              <w:adjustRightInd/>
              <w:snapToGrid/>
              <w:spacing w:line="30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城市公本成本规制财政补贴政策文件。</w:t>
            </w:r>
          </w:p>
        </w:tc>
        <w:tc>
          <w:tcPr>
            <w:tcW w:w="11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CD487D">
            <w:pPr>
              <w:keepNext w:val="0"/>
              <w:keepLines w:val="0"/>
              <w:pageBreakBefore w:val="0"/>
              <w:widowControl/>
              <w:kinsoku/>
              <w:wordWrap/>
              <w:autoSpaceDE/>
              <w:autoSpaceDN/>
              <w:bidi w:val="0"/>
              <w:adjustRightInd/>
              <w:snapToGrid/>
              <w:spacing w:line="300" w:lineRule="exact"/>
              <w:jc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100</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C92F9B">
            <w:pPr>
              <w:keepNext w:val="0"/>
              <w:keepLines w:val="0"/>
              <w:pageBreakBefore w:val="0"/>
              <w:widowControl/>
              <w:kinsoku/>
              <w:wordWrap/>
              <w:autoSpaceDE/>
              <w:autoSpaceDN/>
              <w:bidi w:val="0"/>
              <w:adjustRightInd/>
              <w:snapToGrid/>
              <w:spacing w:line="300" w:lineRule="exact"/>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sz w:val="22"/>
                <w:szCs w:val="22"/>
                <w:u w:val="none"/>
                <w14:textFill>
                  <w14:solidFill>
                    <w14:schemeClr w14:val="tx1"/>
                  </w14:solidFill>
                </w14:textFill>
              </w:rPr>
              <w:t>田交〔2024〕126号</w:t>
            </w:r>
          </w:p>
        </w:tc>
      </w:tr>
      <w:tr w14:paraId="4105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2"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79B74DE">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2</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74DB6D">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开展城市公交成本评估测算</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C3B882">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100分</w:t>
            </w:r>
          </w:p>
        </w:tc>
        <w:tc>
          <w:tcPr>
            <w:tcW w:w="57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349FBE">
            <w:pPr>
              <w:keepNext w:val="0"/>
              <w:keepLines w:val="0"/>
              <w:pageBreakBefore w:val="0"/>
              <w:widowControl/>
              <w:suppressLineNumbers w:val="0"/>
              <w:kinsoku/>
              <w:wordWrap/>
              <w:autoSpaceDE/>
              <w:autoSpaceDN/>
              <w:bidi w:val="0"/>
              <w:adjustRightInd/>
              <w:snapToGrid/>
              <w:spacing w:line="300" w:lineRule="exact"/>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开展城市公交成本评估测算（100分）。中心市区或县（市、区）未开展的扣100分；开展的，不扣分。</w:t>
            </w:r>
          </w:p>
        </w:tc>
        <w:tc>
          <w:tcPr>
            <w:tcW w:w="3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65340B">
            <w:pPr>
              <w:keepNext w:val="0"/>
              <w:keepLines w:val="0"/>
              <w:pageBreakBefore w:val="0"/>
              <w:widowControl/>
              <w:suppressLineNumbers w:val="0"/>
              <w:kinsoku/>
              <w:wordWrap/>
              <w:autoSpaceDE/>
              <w:autoSpaceDN/>
              <w:bidi w:val="0"/>
              <w:adjustRightInd/>
              <w:snapToGrid/>
              <w:spacing w:line="30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财政、审计部门或第三方机构出具的考核年度城市公交成本规制等相关评估测算材料。</w:t>
            </w:r>
          </w:p>
        </w:tc>
        <w:tc>
          <w:tcPr>
            <w:tcW w:w="11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550B6B4">
            <w:pPr>
              <w:keepNext w:val="0"/>
              <w:keepLines w:val="0"/>
              <w:pageBreakBefore w:val="0"/>
              <w:widowControl/>
              <w:kinsoku/>
              <w:wordWrap/>
              <w:autoSpaceDE/>
              <w:autoSpaceDN/>
              <w:bidi w:val="0"/>
              <w:adjustRightInd/>
              <w:snapToGrid/>
              <w:spacing w:line="300" w:lineRule="exact"/>
              <w:jc w:val="center"/>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0</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2CAAA51">
            <w:pPr>
              <w:keepNext w:val="0"/>
              <w:keepLines w:val="0"/>
              <w:pageBreakBefore w:val="0"/>
              <w:widowControl/>
              <w:kinsoku/>
              <w:wordWrap/>
              <w:autoSpaceDE/>
              <w:autoSpaceDN/>
              <w:bidi w:val="0"/>
              <w:adjustRightInd/>
              <w:snapToGrid/>
              <w:spacing w:line="300" w:lineRule="exact"/>
              <w:rPr>
                <w:rFonts w:hint="eastAsia" w:ascii="宋体" w:hAnsi="宋体" w:eastAsia="宋体" w:cs="宋体"/>
                <w:i w:val="0"/>
                <w:color w:val="000000" w:themeColor="text1"/>
                <w:sz w:val="22"/>
                <w:szCs w:val="22"/>
                <w:u w:val="none"/>
                <w14:textFill>
                  <w14:solidFill>
                    <w14:schemeClr w14:val="tx1"/>
                  </w14:solidFill>
                </w14:textFill>
              </w:rPr>
            </w:pPr>
          </w:p>
        </w:tc>
      </w:tr>
      <w:tr w14:paraId="4384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80141A">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3</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D1C97E">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上年度城市公交成本规制财政补贴兑现率</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71F2A99">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100分</w:t>
            </w:r>
          </w:p>
        </w:tc>
        <w:tc>
          <w:tcPr>
            <w:tcW w:w="57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548763">
            <w:pPr>
              <w:keepNext w:val="0"/>
              <w:keepLines w:val="0"/>
              <w:pageBreakBefore w:val="0"/>
              <w:widowControl/>
              <w:suppressLineNumbers w:val="0"/>
              <w:kinsoku/>
              <w:wordWrap/>
              <w:autoSpaceDE/>
              <w:autoSpaceDN/>
              <w:bidi w:val="0"/>
              <w:adjustRightInd/>
              <w:snapToGrid/>
              <w:spacing w:line="300" w:lineRule="exact"/>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上年度城市公交成本规制财政补贴兑现率（100分）。中心市区或县（市、区）兑现率未达到100%的，每降低1%的，扣3分，扣完为止;未出台城市公交成本规制的，兑现率按0测算。</w:t>
            </w:r>
          </w:p>
        </w:tc>
        <w:tc>
          <w:tcPr>
            <w:tcW w:w="3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61C0A77">
            <w:pPr>
              <w:keepNext w:val="0"/>
              <w:keepLines w:val="0"/>
              <w:pageBreakBefore w:val="0"/>
              <w:widowControl/>
              <w:suppressLineNumbers w:val="0"/>
              <w:kinsoku/>
              <w:wordWrap/>
              <w:autoSpaceDE/>
              <w:autoSpaceDN/>
              <w:bidi w:val="0"/>
              <w:adjustRightInd/>
              <w:snapToGrid/>
              <w:spacing w:line="30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财政或财务划拨资金凭证，以及财政、审计部门或第三方机构出具的考核年度城市公交企业应补贴财政资金（城市公交地方财政投入情况表）。</w:t>
            </w:r>
          </w:p>
        </w:tc>
        <w:tc>
          <w:tcPr>
            <w:tcW w:w="11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B06BD03">
            <w:pPr>
              <w:keepNext w:val="0"/>
              <w:keepLines w:val="0"/>
              <w:pageBreakBefore w:val="0"/>
              <w:widowControl/>
              <w:kinsoku/>
              <w:wordWrap/>
              <w:autoSpaceDE/>
              <w:autoSpaceDN/>
              <w:bidi w:val="0"/>
              <w:adjustRightInd/>
              <w:snapToGrid/>
              <w:spacing w:line="300" w:lineRule="exact"/>
              <w:jc w:val="center"/>
              <w:rPr>
                <w:rFonts w:hint="eastAsia"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0</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B64E721">
            <w:pPr>
              <w:keepNext w:val="0"/>
              <w:keepLines w:val="0"/>
              <w:pageBreakBefore w:val="0"/>
              <w:widowControl/>
              <w:kinsoku/>
              <w:wordWrap/>
              <w:autoSpaceDE/>
              <w:autoSpaceDN/>
              <w:bidi w:val="0"/>
              <w:adjustRightInd/>
              <w:snapToGrid/>
              <w:spacing w:line="300" w:lineRule="exact"/>
              <w:rPr>
                <w:rFonts w:hint="eastAsia" w:ascii="宋体" w:hAnsi="宋体" w:eastAsia="宋体" w:cs="宋体"/>
                <w:i w:val="0"/>
                <w:color w:val="000000" w:themeColor="text1"/>
                <w:sz w:val="22"/>
                <w:szCs w:val="22"/>
                <w:u w:val="none"/>
                <w14:textFill>
                  <w14:solidFill>
                    <w14:schemeClr w14:val="tx1"/>
                  </w14:solidFill>
                </w14:textFill>
              </w:rPr>
            </w:pPr>
          </w:p>
        </w:tc>
      </w:tr>
      <w:tr w14:paraId="4C02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9"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40CC85">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4</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57B8572">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新能源公交车推广运用情况</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8CCB47">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100分</w:t>
            </w:r>
          </w:p>
        </w:tc>
        <w:tc>
          <w:tcPr>
            <w:tcW w:w="57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968C15">
            <w:pPr>
              <w:keepNext w:val="0"/>
              <w:keepLines w:val="0"/>
              <w:pageBreakBefore w:val="0"/>
              <w:widowControl/>
              <w:suppressLineNumbers w:val="0"/>
              <w:kinsoku/>
              <w:wordWrap/>
              <w:autoSpaceDE/>
              <w:autoSpaceDN/>
              <w:bidi w:val="0"/>
              <w:adjustRightInd/>
              <w:snapToGrid/>
              <w:spacing w:line="300" w:lineRule="exact"/>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中心市区或县（市、区）应积极推广应用新能源公交车，按城市公交车辆中新能源公交车比例得分。</w:t>
            </w:r>
          </w:p>
        </w:tc>
        <w:tc>
          <w:tcPr>
            <w:tcW w:w="3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B0778C">
            <w:pPr>
              <w:keepNext w:val="0"/>
              <w:keepLines w:val="0"/>
              <w:pageBreakBefore w:val="0"/>
              <w:widowControl/>
              <w:suppressLineNumbers w:val="0"/>
              <w:kinsoku/>
              <w:wordWrap/>
              <w:autoSpaceDE/>
              <w:autoSpaceDN/>
              <w:bidi w:val="0"/>
              <w:adjustRightInd/>
              <w:snapToGrid/>
              <w:spacing w:line="30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提供交通运输主管部门出具的情况说明（盖章）。</w:t>
            </w:r>
          </w:p>
        </w:tc>
        <w:tc>
          <w:tcPr>
            <w:tcW w:w="11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D54990F">
            <w:pPr>
              <w:keepNext w:val="0"/>
              <w:keepLines w:val="0"/>
              <w:pageBreakBefore w:val="0"/>
              <w:widowControl/>
              <w:kinsoku/>
              <w:wordWrap/>
              <w:autoSpaceDE/>
              <w:autoSpaceDN/>
              <w:bidi w:val="0"/>
              <w:adjustRightInd/>
              <w:snapToGrid/>
              <w:spacing w:line="300" w:lineRule="exact"/>
              <w:jc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86.84</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0C07A37">
            <w:pPr>
              <w:keepNext w:val="0"/>
              <w:keepLines w:val="0"/>
              <w:pageBreakBefore w:val="0"/>
              <w:widowControl/>
              <w:kinsoku/>
              <w:wordWrap/>
              <w:autoSpaceDE/>
              <w:autoSpaceDN/>
              <w:bidi w:val="0"/>
              <w:adjustRightInd/>
              <w:snapToGrid/>
              <w:spacing w:line="300" w:lineRule="exact"/>
              <w:rPr>
                <w:rFonts w:hint="eastAsia" w:ascii="宋体" w:hAnsi="宋体" w:eastAsia="宋体" w:cs="宋体"/>
                <w:i w:val="0"/>
                <w:color w:val="000000" w:themeColor="text1"/>
                <w:sz w:val="22"/>
                <w:szCs w:val="22"/>
                <w:u w:val="none"/>
                <w14:textFill>
                  <w14:solidFill>
                    <w14:schemeClr w14:val="tx1"/>
                  </w14:solidFill>
                </w14:textFill>
              </w:rPr>
            </w:pPr>
          </w:p>
        </w:tc>
      </w:tr>
      <w:tr w14:paraId="2BC9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480BA61">
            <w:pPr>
              <w:keepNext w:val="0"/>
              <w:keepLines w:val="0"/>
              <w:widowControl/>
              <w:suppressLineNumbers w:val="0"/>
              <w:jc w:val="center"/>
              <w:textAlignment w:val="center"/>
              <w:rPr>
                <w:rFonts w:hint="eastAsia" w:ascii="宋体" w:hAnsi="宋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序号</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F92DD6">
            <w:pPr>
              <w:keepNext w:val="0"/>
              <w:keepLines w:val="0"/>
              <w:widowControl/>
              <w:suppressLineNumbers w:val="0"/>
              <w:jc w:val="center"/>
              <w:textAlignment w:val="center"/>
              <w:rPr>
                <w:rFonts w:hint="eastAsia" w:ascii="宋体" w:hAnsi="宋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自评内容</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31BC97">
            <w:pPr>
              <w:keepNext w:val="0"/>
              <w:keepLines w:val="0"/>
              <w:widowControl/>
              <w:suppressLineNumbers w:val="0"/>
              <w:jc w:val="center"/>
              <w:textAlignment w:val="center"/>
              <w:rPr>
                <w:rFonts w:hint="eastAsia" w:ascii="宋体" w:hAnsi="宋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分值</w:t>
            </w:r>
          </w:p>
        </w:tc>
        <w:tc>
          <w:tcPr>
            <w:tcW w:w="57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BFC2AF">
            <w:pPr>
              <w:keepNext w:val="0"/>
              <w:keepLines w:val="0"/>
              <w:widowControl/>
              <w:suppressLineNumbers w:val="0"/>
              <w:jc w:val="center"/>
              <w:textAlignment w:val="center"/>
              <w:rPr>
                <w:rFonts w:hint="eastAsia" w:ascii="宋体" w:hAnsi="宋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自评标准</w:t>
            </w:r>
          </w:p>
        </w:tc>
        <w:tc>
          <w:tcPr>
            <w:tcW w:w="3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05E050">
            <w:pPr>
              <w:keepNext w:val="0"/>
              <w:keepLines w:val="0"/>
              <w:widowControl/>
              <w:suppressLineNumbers w:val="0"/>
              <w:jc w:val="center"/>
              <w:textAlignment w:val="center"/>
              <w:rPr>
                <w:rFonts w:hint="eastAsia" w:ascii="宋体" w:hAnsi="宋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自评佐证材料</w:t>
            </w:r>
          </w:p>
        </w:tc>
        <w:tc>
          <w:tcPr>
            <w:tcW w:w="11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62FCCA">
            <w:pPr>
              <w:keepNext w:val="0"/>
              <w:keepLines w:val="0"/>
              <w:widowControl/>
              <w:suppressLineNumbers w:val="0"/>
              <w:jc w:val="center"/>
              <w:textAlignment w:val="center"/>
              <w:rPr>
                <w:rFonts w:hint="eastAsia" w:ascii="宋体" w:hAnsi="宋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自评得分</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801BB46">
            <w:pPr>
              <w:keepNext w:val="0"/>
              <w:keepLines w:val="0"/>
              <w:widowControl/>
              <w:suppressLineNumbers w:val="0"/>
              <w:jc w:val="center"/>
              <w:textAlignment w:val="center"/>
              <w:rPr>
                <w:rFonts w:hint="eastAsia" w:ascii="宋体" w:hAnsi="宋体" w:eastAsia="黑体" w:cs="黑体"/>
                <w:i w:val="0"/>
                <w:color w:val="000000" w:themeColor="text1"/>
                <w:kern w:val="2"/>
                <w:sz w:val="24"/>
                <w:szCs w:val="24"/>
                <w:u w:val="none"/>
                <w:lang w:val="en-US" w:eastAsia="zh-CN" w:bidi="ar-SA"/>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备注</w:t>
            </w:r>
          </w:p>
        </w:tc>
      </w:tr>
      <w:tr w14:paraId="197E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F2690B1">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黑体" w:cs="黑体"/>
                <w:i w:val="0"/>
                <w:color w:val="000000" w:themeColor="text1"/>
                <w:sz w:val="24"/>
                <w:szCs w:val="24"/>
                <w:u w:val="none"/>
                <w14:textFill>
                  <w14:solidFill>
                    <w14:schemeClr w14:val="tx1"/>
                  </w14:solidFill>
                </w14:textFill>
              </w:rPr>
            </w:pPr>
            <w:r>
              <w:rPr>
                <w:rFonts w:hint="eastAsia" w:ascii="宋体" w:hAnsi="宋体" w:eastAsia="黑体" w:cs="黑体"/>
                <w:i w:val="0"/>
                <w:color w:val="000000" w:themeColor="text1"/>
                <w:kern w:val="0"/>
                <w:sz w:val="24"/>
                <w:szCs w:val="24"/>
                <w:u w:val="none"/>
                <w:lang w:val="en-US" w:eastAsia="zh-CN" w:bidi="ar"/>
                <w14:textFill>
                  <w14:solidFill>
                    <w14:schemeClr w14:val="tx1"/>
                  </w14:solidFill>
                </w14:textFill>
              </w:rPr>
              <w:t>5</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5EF337D">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辖区城市公交安全稳定情况</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D3FFBC">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100分</w:t>
            </w:r>
          </w:p>
        </w:tc>
        <w:tc>
          <w:tcPr>
            <w:tcW w:w="57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0E8142">
            <w:pPr>
              <w:keepNext w:val="0"/>
              <w:keepLines w:val="0"/>
              <w:pageBreakBefore w:val="0"/>
              <w:widowControl/>
              <w:suppressLineNumbers w:val="0"/>
              <w:kinsoku/>
              <w:wordWrap/>
              <w:autoSpaceDE/>
              <w:autoSpaceDN/>
              <w:bidi w:val="0"/>
              <w:adjustRightInd/>
              <w:snapToGrid/>
              <w:spacing w:line="300" w:lineRule="exact"/>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考核年度内，各县（市、区）</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城市公交</w:t>
            </w: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企业发生一起负同等及以上责任的重大及以上安全生产</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事故，扣100分；发生一起负同等及以上责任的较大安全生产事故，扣50分；发生一起负同等及以上责任的安全生产事故，扣25分；每发生一起城市公交领域群体性不稳定事件，扣50分；在汛期等应急情况下不服从政府统一指令，每发生一起，扣20分，本项</w:t>
            </w: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扣完为止。</w:t>
            </w:r>
          </w:p>
        </w:tc>
        <w:tc>
          <w:tcPr>
            <w:tcW w:w="3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F197CE">
            <w:pPr>
              <w:keepNext w:val="0"/>
              <w:keepLines w:val="0"/>
              <w:pageBreakBefore w:val="0"/>
              <w:widowControl/>
              <w:suppressLineNumbers w:val="0"/>
              <w:kinsoku/>
              <w:wordWrap/>
              <w:autoSpaceDE/>
              <w:autoSpaceDN/>
              <w:bidi w:val="0"/>
              <w:adjustRightInd/>
              <w:snapToGrid/>
              <w:spacing w:line="30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辖区城市公交事故、群体性不稳定事件、汛期不服从政府统一指令等情况说明报告（盖章）。</w:t>
            </w:r>
          </w:p>
        </w:tc>
        <w:tc>
          <w:tcPr>
            <w:tcW w:w="11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F71BBE1">
            <w:pPr>
              <w:keepNext w:val="0"/>
              <w:keepLines w:val="0"/>
              <w:pageBreakBefore w:val="0"/>
              <w:widowControl/>
              <w:kinsoku/>
              <w:wordWrap/>
              <w:autoSpaceDE/>
              <w:autoSpaceDN/>
              <w:bidi w:val="0"/>
              <w:adjustRightInd/>
              <w:snapToGrid/>
              <w:spacing w:line="300" w:lineRule="exact"/>
              <w:jc w:val="center"/>
              <w:rPr>
                <w:rFonts w:hint="default" w:ascii="宋体" w:hAnsi="宋体" w:eastAsia="宋体" w:cs="宋体"/>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color w:val="000000" w:themeColor="text1"/>
                <w:sz w:val="24"/>
                <w:szCs w:val="24"/>
                <w:u w:val="none"/>
                <w:lang w:val="en-US" w:eastAsia="zh-CN"/>
                <w14:textFill>
                  <w14:solidFill>
                    <w14:schemeClr w14:val="tx1"/>
                  </w14:solidFill>
                </w14:textFill>
              </w:rPr>
              <w:t>100</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96AE95">
            <w:pPr>
              <w:keepNext w:val="0"/>
              <w:keepLines w:val="0"/>
              <w:pageBreakBefore w:val="0"/>
              <w:widowControl/>
              <w:kinsoku/>
              <w:wordWrap/>
              <w:autoSpaceDE/>
              <w:autoSpaceDN/>
              <w:bidi w:val="0"/>
              <w:adjustRightInd/>
              <w:snapToGrid/>
              <w:spacing w:line="300" w:lineRule="exact"/>
              <w:rPr>
                <w:rFonts w:hint="eastAsia" w:ascii="宋体" w:hAnsi="宋体" w:eastAsia="宋体" w:cs="宋体"/>
                <w:i w:val="0"/>
                <w:color w:val="000000" w:themeColor="text1"/>
                <w:sz w:val="22"/>
                <w:szCs w:val="22"/>
                <w:u w:val="none"/>
                <w14:textFill>
                  <w14:solidFill>
                    <w14:schemeClr w14:val="tx1"/>
                  </w14:solidFill>
                </w14:textFill>
              </w:rPr>
            </w:pPr>
          </w:p>
        </w:tc>
      </w:tr>
      <w:tr w14:paraId="20B9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DE3ABBF">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default" w:ascii="宋体" w:hAnsi="宋体" w:eastAsia="黑体" w:cs="黑体"/>
                <w:i w:val="0"/>
                <w:color w:val="000000" w:themeColor="text1"/>
                <w:sz w:val="24"/>
                <w:szCs w:val="24"/>
                <w:u w:val="none"/>
                <w:lang w:val="en-US" w:eastAsia="zh-CN"/>
                <w14:textFill>
                  <w14:solidFill>
                    <w14:schemeClr w14:val="tx1"/>
                  </w14:solidFill>
                </w14:textFill>
              </w:rPr>
            </w:pPr>
            <w:r>
              <w:rPr>
                <w:rFonts w:hint="eastAsia" w:ascii="宋体" w:hAnsi="宋体" w:eastAsia="黑体" w:cs="黑体"/>
                <w:i w:val="0"/>
                <w:color w:val="000000" w:themeColor="text1"/>
                <w:sz w:val="24"/>
                <w:szCs w:val="24"/>
                <w:u w:val="none"/>
                <w:lang w:val="en-US" w:eastAsia="zh-CN"/>
                <w14:textFill>
                  <w14:solidFill>
                    <w14:schemeClr w14:val="tx1"/>
                  </w14:solidFill>
                </w14:textFill>
              </w:rPr>
              <w:t>6</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736F38F">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辖区公交车运营服务质量情况</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342820">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40</w:t>
            </w:r>
          </w:p>
        </w:tc>
        <w:tc>
          <w:tcPr>
            <w:tcW w:w="57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F354382">
            <w:pPr>
              <w:keepNext w:val="0"/>
              <w:keepLines w:val="0"/>
              <w:pageBreakBefore w:val="0"/>
              <w:widowControl/>
              <w:suppressLineNumbers w:val="0"/>
              <w:kinsoku/>
              <w:wordWrap/>
              <w:autoSpaceDE/>
              <w:autoSpaceDN/>
              <w:bidi w:val="0"/>
              <w:adjustRightInd/>
              <w:snapToGrid/>
              <w:spacing w:line="300" w:lineRule="exact"/>
              <w:jc w:val="both"/>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考核年度内，</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以市12328交通投诉热线受理各县（市、区）公交车运营服务质量有责投诉量和市统计局发布的统计年鉴为考核依据，测算</w:t>
            </w: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各县（市、区）</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城市公交</w:t>
            </w: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企业</w:t>
            </w: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运营服务万人投诉率，按万人投诉率从低到高排序，排名第一得40分、第二得38分、第三得36分，以此类推</w:t>
            </w:r>
            <w:r>
              <w:rPr>
                <w:rFonts w:hint="default" w:ascii="宋体" w:hAnsi="宋体" w:eastAsia="宋体" w:cs="宋体"/>
                <w:i w:val="0"/>
                <w:color w:val="000000" w:themeColor="text1"/>
                <w:kern w:val="0"/>
                <w:sz w:val="24"/>
                <w:szCs w:val="24"/>
                <w:u w:val="none"/>
                <w:lang w:val="en-US" w:eastAsia="zh-CN" w:bidi="ar"/>
                <w14:textFill>
                  <w14:solidFill>
                    <w14:schemeClr w14:val="tx1"/>
                  </w14:solidFill>
                </w14:textFill>
              </w:rPr>
              <w:t>。</w:t>
            </w:r>
          </w:p>
        </w:tc>
        <w:tc>
          <w:tcPr>
            <w:tcW w:w="3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81DBFEC">
            <w:pPr>
              <w:keepNext w:val="0"/>
              <w:keepLines w:val="0"/>
              <w:pageBreakBefore w:val="0"/>
              <w:widowControl/>
              <w:suppressLineNumbers w:val="0"/>
              <w:kinsoku/>
              <w:wordWrap/>
              <w:autoSpaceDE/>
              <w:autoSpaceDN/>
              <w:bidi w:val="0"/>
              <w:adjustRightInd/>
              <w:snapToGrid/>
              <w:spacing w:line="300" w:lineRule="exact"/>
              <w:jc w:val="left"/>
              <w:textAlignment w:val="cente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市本级统计考核。</w:t>
            </w:r>
          </w:p>
        </w:tc>
        <w:tc>
          <w:tcPr>
            <w:tcW w:w="11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B686B5B">
            <w:pPr>
              <w:keepNext w:val="0"/>
              <w:keepLines w:val="0"/>
              <w:pageBreakBefore w:val="0"/>
              <w:widowControl/>
              <w:kinsoku/>
              <w:wordWrap/>
              <w:autoSpaceDE/>
              <w:autoSpaceDN/>
              <w:bidi w:val="0"/>
              <w:adjustRightInd/>
              <w:snapToGrid/>
              <w:spacing w:line="300" w:lineRule="exact"/>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2D02904">
            <w:pPr>
              <w:keepNext w:val="0"/>
              <w:keepLines w:val="0"/>
              <w:pageBreakBefore w:val="0"/>
              <w:widowControl/>
              <w:kinsoku/>
              <w:wordWrap/>
              <w:autoSpaceDE/>
              <w:autoSpaceDN/>
              <w:bidi w:val="0"/>
              <w:adjustRightInd/>
              <w:snapToGrid/>
              <w:spacing w:line="300" w:lineRule="exact"/>
              <w:rPr>
                <w:rFonts w:hint="eastAsia" w:ascii="宋体" w:hAnsi="宋体" w:eastAsia="宋体" w:cs="宋体"/>
                <w:i w:val="0"/>
                <w:color w:val="000000" w:themeColor="text1"/>
                <w:sz w:val="22"/>
                <w:szCs w:val="22"/>
                <w:u w:val="none"/>
                <w14:textFill>
                  <w14:solidFill>
                    <w14:schemeClr w14:val="tx1"/>
                  </w14:solidFill>
                </w14:textFill>
              </w:rPr>
            </w:pPr>
          </w:p>
        </w:tc>
      </w:tr>
      <w:tr w14:paraId="3D5E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9"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AC601B3">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default" w:ascii="宋体" w:hAnsi="宋体" w:eastAsia="黑体" w:cs="黑体"/>
                <w:i w:val="0"/>
                <w:color w:val="000000" w:themeColor="text1"/>
                <w:sz w:val="24"/>
                <w:szCs w:val="24"/>
                <w:u w:val="none"/>
                <w:lang w:val="en-US" w:eastAsia="zh-CN"/>
                <w14:textFill>
                  <w14:solidFill>
                    <w14:schemeClr w14:val="tx1"/>
                  </w14:solidFill>
                </w14:textFill>
              </w:rPr>
            </w:pPr>
            <w:r>
              <w:rPr>
                <w:rFonts w:hint="eastAsia" w:ascii="宋体" w:hAnsi="宋体" w:eastAsia="黑体" w:cs="黑体"/>
                <w:i w:val="0"/>
                <w:color w:val="000000" w:themeColor="text1"/>
                <w:sz w:val="24"/>
                <w:szCs w:val="24"/>
                <w:u w:val="none"/>
                <w:lang w:val="en-US" w:eastAsia="zh-CN"/>
                <w14:textFill>
                  <w14:solidFill>
                    <w14:schemeClr w14:val="tx1"/>
                  </w14:solidFill>
                </w14:textFill>
              </w:rPr>
              <w:t>7</w:t>
            </w:r>
          </w:p>
        </w:tc>
        <w:tc>
          <w:tcPr>
            <w:tcW w:w="130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076D99">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新能源公交车数量情况</w:t>
            </w:r>
          </w:p>
        </w:tc>
        <w:tc>
          <w:tcPr>
            <w:tcW w:w="8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3AB727">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每一标台得1分</w:t>
            </w:r>
          </w:p>
        </w:tc>
        <w:tc>
          <w:tcPr>
            <w:tcW w:w="573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9AF6A2">
            <w:pPr>
              <w:keepNext w:val="0"/>
              <w:keepLines w:val="0"/>
              <w:pageBreakBefore w:val="0"/>
              <w:widowControl/>
              <w:suppressLineNumbers w:val="0"/>
              <w:kinsoku/>
              <w:wordWrap/>
              <w:autoSpaceDE/>
              <w:autoSpaceDN/>
              <w:bidi w:val="0"/>
              <w:adjustRightInd/>
              <w:snapToGrid/>
              <w:spacing w:line="300" w:lineRule="exact"/>
              <w:jc w:val="both"/>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以考核年度新能源公交车标台为基数得分，每一标台得1分，且不得超过相应年度《福建省道路运输行业统计年鉴》新能源公交车标准运营车数。</w:t>
            </w:r>
          </w:p>
        </w:tc>
        <w:tc>
          <w:tcPr>
            <w:tcW w:w="33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4EBAC6">
            <w:pPr>
              <w:keepNext w:val="0"/>
              <w:keepLines w:val="0"/>
              <w:pageBreakBefore w:val="0"/>
              <w:widowControl/>
              <w:suppressLineNumbers w:val="0"/>
              <w:kinsoku/>
              <w:wordWrap/>
              <w:autoSpaceDE/>
              <w:autoSpaceDN/>
              <w:bidi w:val="0"/>
              <w:adjustRightInd/>
              <w:snapToGrid/>
              <w:spacing w:line="300" w:lineRule="exact"/>
              <w:jc w:val="left"/>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提供考核年度城市公交车辆信息明细表（盖章），市本级统计考核。</w:t>
            </w:r>
          </w:p>
        </w:tc>
        <w:tc>
          <w:tcPr>
            <w:tcW w:w="116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2CD8A0">
            <w:pPr>
              <w:keepNext w:val="0"/>
              <w:keepLines w:val="0"/>
              <w:pageBreakBefore w:val="0"/>
              <w:widowControl/>
              <w:kinsoku/>
              <w:wordWrap/>
              <w:autoSpaceDE/>
              <w:autoSpaceDN/>
              <w:bidi w:val="0"/>
              <w:adjustRightInd/>
              <w:snapToGrid/>
              <w:spacing w:line="300" w:lineRule="exact"/>
              <w:jc w:val="center"/>
              <w:rPr>
                <w:rFonts w:hint="default"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30</w:t>
            </w:r>
          </w:p>
        </w:tc>
        <w:tc>
          <w:tcPr>
            <w:tcW w:w="11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8BE04C2">
            <w:pPr>
              <w:keepNext w:val="0"/>
              <w:keepLines w:val="0"/>
              <w:pageBreakBefore w:val="0"/>
              <w:widowControl/>
              <w:kinsoku/>
              <w:wordWrap/>
              <w:autoSpaceDE/>
              <w:autoSpaceDN/>
              <w:bidi w:val="0"/>
              <w:adjustRightInd/>
              <w:snapToGrid/>
              <w:spacing w:line="300" w:lineRule="exact"/>
              <w:rPr>
                <w:rFonts w:hint="eastAsia" w:ascii="宋体" w:hAnsi="宋体" w:eastAsia="宋体" w:cs="宋体"/>
                <w:i w:val="0"/>
                <w:color w:val="000000" w:themeColor="text1"/>
                <w:sz w:val="22"/>
                <w:szCs w:val="22"/>
                <w:u w:val="none"/>
                <w14:textFill>
                  <w14:solidFill>
                    <w14:schemeClr w14:val="tx1"/>
                  </w14:solidFill>
                </w14:textFill>
              </w:rPr>
            </w:pPr>
          </w:p>
        </w:tc>
      </w:tr>
      <w:tr w14:paraId="5502C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jc w:val="center"/>
        </w:trPr>
        <w:tc>
          <w:tcPr>
            <w:tcW w:w="9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E60EF54">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default" w:ascii="宋体" w:hAnsi="宋体" w:eastAsia="黑体" w:cs="黑体"/>
                <w:i w:val="0"/>
                <w:color w:val="000000" w:themeColor="text1"/>
                <w:sz w:val="24"/>
                <w:szCs w:val="24"/>
                <w:u w:val="none"/>
                <w:lang w:val="en-US" w:eastAsia="zh-CN"/>
                <w14:textFill>
                  <w14:solidFill>
                    <w14:schemeClr w14:val="tx1"/>
                  </w14:solidFill>
                </w14:textFill>
              </w:rPr>
            </w:pPr>
            <w:r>
              <w:rPr>
                <w:rFonts w:hint="eastAsia" w:ascii="宋体" w:hAnsi="宋体" w:eastAsia="黑体" w:cs="黑体"/>
                <w:i w:val="0"/>
                <w:color w:val="000000" w:themeColor="text1"/>
                <w:sz w:val="24"/>
                <w:szCs w:val="24"/>
                <w:u w:val="none"/>
                <w:lang w:val="en-US" w:eastAsia="zh-CN"/>
                <w14:textFill>
                  <w14:solidFill>
                    <w14:schemeClr w14:val="tx1"/>
                  </w14:solidFill>
                </w14:textFill>
              </w:rPr>
              <w:t>8</w:t>
            </w:r>
          </w:p>
        </w:tc>
        <w:tc>
          <w:tcPr>
            <w:tcW w:w="11234" w:type="dxa"/>
            <w:gridSpan w:val="4"/>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58BE5940">
            <w:pPr>
              <w:keepNext w:val="0"/>
              <w:keepLines w:val="0"/>
              <w:pageBreakBefore w:val="0"/>
              <w:widowControl/>
              <w:suppressLineNumbers w:val="0"/>
              <w:kinsoku/>
              <w:wordWrap/>
              <w:autoSpaceDE/>
              <w:autoSpaceDN/>
              <w:bidi w:val="0"/>
              <w:adjustRightInd/>
              <w:snapToGrid/>
              <w:spacing w:line="300" w:lineRule="exact"/>
              <w:jc w:val="center"/>
              <w:textAlignment w:val="center"/>
              <w:rPr>
                <w:rFonts w:hint="eastAsia" w:ascii="宋体" w:hAnsi="宋体" w:eastAsia="宋体" w:cs="宋体"/>
                <w:i w:val="0"/>
                <w:color w:val="000000" w:themeColor="text1"/>
                <w:sz w:val="24"/>
                <w:szCs w:val="24"/>
                <w:u w:val="none"/>
                <w14:textFill>
                  <w14:solidFill>
                    <w14:schemeClr w14:val="tx1"/>
                  </w14:solidFill>
                </w14:textFill>
              </w:rPr>
            </w:pPr>
            <w:r>
              <w:rPr>
                <w:rFonts w:hint="eastAsia" w:ascii="宋体" w:hAnsi="宋体" w:eastAsia="宋体" w:cs="宋体"/>
                <w:i w:val="0"/>
                <w:color w:val="000000" w:themeColor="text1"/>
                <w:kern w:val="0"/>
                <w:sz w:val="24"/>
                <w:szCs w:val="24"/>
                <w:u w:val="none"/>
                <w:lang w:val="en-US" w:eastAsia="zh-CN" w:bidi="ar"/>
                <w14:textFill>
                  <w14:solidFill>
                    <w14:schemeClr w14:val="tx1"/>
                  </w14:solidFill>
                </w14:textFill>
              </w:rPr>
              <w:t>合计得分</w:t>
            </w:r>
          </w:p>
        </w:tc>
        <w:tc>
          <w:tcPr>
            <w:tcW w:w="1163"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68C10368">
            <w:pPr>
              <w:keepNext w:val="0"/>
              <w:keepLines w:val="0"/>
              <w:pageBreakBefore w:val="0"/>
              <w:widowControl/>
              <w:kinsoku/>
              <w:wordWrap/>
              <w:autoSpaceDE/>
              <w:autoSpaceDN/>
              <w:bidi w:val="0"/>
              <w:adjustRightInd/>
              <w:snapToGrid/>
              <w:spacing w:line="300" w:lineRule="exact"/>
              <w:jc w:val="center"/>
              <w:rPr>
                <w:rFonts w:hint="default" w:ascii="宋体" w:hAnsi="宋体" w:eastAsia="宋体" w:cs="宋体"/>
                <w:i w:val="0"/>
                <w:color w:val="000000" w:themeColor="text1"/>
                <w:sz w:val="22"/>
                <w:szCs w:val="22"/>
                <w:u w:val="none"/>
                <w:lang w:val="en-US" w:eastAsia="zh-CN"/>
                <w14:textFill>
                  <w14:solidFill>
                    <w14:schemeClr w14:val="tx1"/>
                  </w14:solidFill>
                </w14:textFill>
              </w:rPr>
            </w:pPr>
            <w:r>
              <w:rPr>
                <w:rFonts w:hint="eastAsia" w:ascii="宋体" w:hAnsi="宋体" w:eastAsia="宋体" w:cs="宋体"/>
                <w:i w:val="0"/>
                <w:color w:val="000000" w:themeColor="text1"/>
                <w:sz w:val="22"/>
                <w:szCs w:val="22"/>
                <w:u w:val="none"/>
                <w:lang w:val="en-US" w:eastAsia="zh-CN"/>
                <w14:textFill>
                  <w14:solidFill>
                    <w14:schemeClr w14:val="tx1"/>
                  </w14:solidFill>
                </w14:textFill>
              </w:rPr>
              <w:t>316.84</w:t>
            </w:r>
          </w:p>
        </w:tc>
        <w:tc>
          <w:tcPr>
            <w:tcW w:w="1173" w:type="dxa"/>
            <w:tcBorders>
              <w:top w:val="nil"/>
              <w:left w:val="single" w:color="000000" w:sz="4" w:space="0"/>
              <w:bottom w:val="single" w:color="000000" w:sz="4" w:space="0"/>
              <w:right w:val="single" w:color="000000" w:sz="4" w:space="0"/>
            </w:tcBorders>
            <w:noWrap/>
            <w:tcMar>
              <w:top w:w="12" w:type="dxa"/>
              <w:left w:w="12" w:type="dxa"/>
              <w:right w:w="12" w:type="dxa"/>
            </w:tcMar>
            <w:vAlign w:val="center"/>
          </w:tcPr>
          <w:p w14:paraId="37402747">
            <w:pPr>
              <w:keepNext w:val="0"/>
              <w:keepLines w:val="0"/>
              <w:pageBreakBefore w:val="0"/>
              <w:widowControl/>
              <w:kinsoku/>
              <w:wordWrap/>
              <w:autoSpaceDE/>
              <w:autoSpaceDN/>
              <w:bidi w:val="0"/>
              <w:adjustRightInd/>
              <w:snapToGrid/>
              <w:spacing w:line="300" w:lineRule="exact"/>
              <w:rPr>
                <w:rFonts w:hint="eastAsia" w:ascii="宋体" w:hAnsi="宋体" w:eastAsia="宋体" w:cs="宋体"/>
                <w:i w:val="0"/>
                <w:color w:val="000000" w:themeColor="text1"/>
                <w:sz w:val="22"/>
                <w:szCs w:val="22"/>
                <w:u w:val="none"/>
                <w14:textFill>
                  <w14:solidFill>
                    <w14:schemeClr w14:val="tx1"/>
                  </w14:solidFill>
                </w14:textFill>
              </w:rPr>
            </w:pPr>
          </w:p>
        </w:tc>
      </w:tr>
    </w:tbl>
    <w:p w14:paraId="6ABCE7C1"/>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9E53F">
    <w:pPr>
      <w:pStyle w:val="3"/>
      <w:rPr>
        <w:rFonts w:hint="default" w:eastAsia="方正仿宋_GBK"/>
        <w:lang w:val="en-US" w:eastAsia="zh-CN"/>
      </w:rPr>
    </w:pPr>
    <w:r>
      <w:rPr>
        <w:rFonts w:hint="eastAsia"/>
        <w:lang w:eastAsia="zh-CN"/>
      </w:rPr>
      <w:t>附件</w:t>
    </w:r>
    <w:r>
      <w:rPr>
        <w:rFonts w:hint="eastAsia"/>
        <w:lang w:val="en-US" w:eastAsia="zh-CN"/>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F2969"/>
    <w:rsid w:val="0B090B4B"/>
    <w:rsid w:val="11AF2969"/>
    <w:rsid w:val="18CF44C8"/>
    <w:rsid w:val="19FA0E61"/>
    <w:rsid w:val="2F331E29"/>
    <w:rsid w:val="5F63528E"/>
    <w:rsid w:val="777A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jc w:val="both"/>
    </w:pPr>
    <w:rPr>
      <w:rFonts w:ascii="Times New Roman" w:hAnsi="Times New Roman" w:eastAsia="方正仿宋_GBK"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1037</Characters>
  <Lines>0</Lines>
  <Paragraphs>0</Paragraphs>
  <TotalTime>9</TotalTime>
  <ScaleCrop>false</ScaleCrop>
  <LinksUpToDate>false</LinksUpToDate>
  <CharactersWithSpaces>1037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2025-02-11T01:03:00Z</dcterms:created>
  <dc:creator>今天也要好好锻炼</dc:creator>
  <cp:lastModifiedBy>儿牙月</cp:lastModifiedBy>
  <cp:lastPrinted>2025-02-17T01:31:00Z</cp:lastPrinted>
  <dcterms:modified xsi:type="dcterms:W3CDTF">2026-03-10T07:47:36Z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A5AF376EE280498BBE5FFA3E76F7A795_11</vt:lpwstr>
  </property>
  <property fmtid="{D5CDD505-2E9C-101B-9397-08002B2CF9AE}" pid="4" name="KSOTemplateDocerSaveRecord">
    <vt:lpwstr>eyJoZGlkIjoiMjE5ZDlmODU3MGExMjg4NGFkMTc1ZDEzMmY4Yjk0ZjUiLCJ1c2VySWQiOiI0NDAzMDcxOTUifQ==</vt:lpwstr>
  </property>
</Properties>
</file>