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F0E7C">
      <w:pPr>
        <w:jc w:val="center"/>
        <w:rPr>
          <w:rFonts w:hint="eastAsia" w:ascii="方正小标宋简体" w:hAnsi="方正小标宋简体" w:eastAsia="方正小标宋简体" w:cs="方正小标宋简体"/>
          <w:b/>
          <w:bCs/>
          <w:sz w:val="36"/>
          <w:szCs w:val="36"/>
        </w:rPr>
      </w:pPr>
    </w:p>
    <w:p w14:paraId="07A36760">
      <w:pPr>
        <w:jc w:val="center"/>
        <w:rPr>
          <w:rFonts w:hint="eastAsia" w:ascii="汉仪青云简" w:hAnsi="汉仪青云简" w:eastAsia="汉仪青云简" w:cs="汉仪青云简"/>
          <w:b/>
          <w:bCs/>
          <w:sz w:val="52"/>
          <w:szCs w:val="52"/>
        </w:rPr>
      </w:pPr>
      <w:r>
        <w:rPr>
          <w:rFonts w:hint="eastAsia" w:ascii="汉仪青云简" w:hAnsi="汉仪青云简" w:eastAsia="汉仪青云简" w:cs="汉仪青云简"/>
          <w:b/>
          <w:bCs/>
          <w:sz w:val="52"/>
          <w:szCs w:val="52"/>
        </w:rPr>
        <w:t>科技助残·共享高品质生活</w:t>
      </w:r>
    </w:p>
    <w:p w14:paraId="52EA9065">
      <w:pPr>
        <w:jc w:val="center"/>
        <w:rPr>
          <w:rFonts w:hint="eastAsia" w:ascii="微软雅黑" w:hAnsi="微软雅黑" w:eastAsia="微软雅黑" w:cs="微软雅黑"/>
          <w:b/>
          <w:bCs w:val="0"/>
          <w:sz w:val="44"/>
          <w:szCs w:val="44"/>
          <w:lang w:val="en-US" w:eastAsia="zh-CN"/>
        </w:rPr>
      </w:pPr>
      <w:r>
        <w:rPr>
          <w:rFonts w:hint="eastAsia" w:ascii="微软雅黑" w:hAnsi="微软雅黑" w:eastAsia="微软雅黑" w:cs="微软雅黑"/>
          <w:b/>
          <w:bCs w:val="0"/>
          <w:color w:val="auto"/>
          <w:sz w:val="44"/>
          <w:szCs w:val="44"/>
        </w:rPr>
        <w:t>2026年</w:t>
      </w:r>
      <w:r>
        <w:rPr>
          <w:rFonts w:hint="eastAsia" w:ascii="微软雅黑" w:hAnsi="微软雅黑" w:eastAsia="微软雅黑" w:cs="微软雅黑"/>
          <w:b/>
          <w:bCs w:val="0"/>
          <w:color w:val="auto"/>
          <w:sz w:val="44"/>
          <w:szCs w:val="44"/>
          <w:lang w:val="en-US" w:eastAsia="zh-CN"/>
        </w:rPr>
        <w:t>福建</w:t>
      </w:r>
      <w:r>
        <w:rPr>
          <w:rFonts w:hint="eastAsia" w:ascii="微软雅黑" w:hAnsi="微软雅黑" w:eastAsia="微软雅黑" w:cs="微软雅黑"/>
          <w:b/>
          <w:bCs w:val="0"/>
          <w:color w:val="auto"/>
          <w:sz w:val="44"/>
          <w:szCs w:val="44"/>
        </w:rPr>
        <w:t>省委和省政府开展智能仿生假肢适配为民办实事项目</w:t>
      </w:r>
      <w:r>
        <w:rPr>
          <w:rFonts w:hint="eastAsia" w:ascii="微软雅黑" w:hAnsi="微软雅黑" w:eastAsia="微软雅黑" w:cs="微软雅黑"/>
          <w:b/>
          <w:bCs w:val="0"/>
          <w:sz w:val="44"/>
          <w:szCs w:val="44"/>
          <w:lang w:val="en-US" w:eastAsia="zh-CN"/>
        </w:rPr>
        <w:t>可以报名啦！</w:t>
      </w:r>
    </w:p>
    <w:p w14:paraId="5D3E0FE9">
      <w:pPr>
        <w:jc w:val="center"/>
        <w:rPr>
          <w:rFonts w:hint="eastAsia" w:ascii="宋体" w:hAnsi="宋体" w:eastAsia="宋体" w:cs="宋体"/>
          <w:b/>
          <w:bCs/>
          <w:sz w:val="24"/>
          <w:szCs w:val="24"/>
          <w:lang w:val="en-US" w:eastAsia="zh-CN"/>
        </w:rPr>
      </w:pPr>
    </w:p>
    <w:p w14:paraId="213B7FFB">
      <w:pPr>
        <w:keepNext w:val="0"/>
        <w:keepLines w:val="0"/>
        <w:pageBreakBefore w:val="0"/>
        <w:numPr>
          <w:ilvl w:val="0"/>
          <w:numId w:val="0"/>
        </w:numPr>
        <w:kinsoku/>
        <w:wordWrap/>
        <w:topLinePunct w:val="0"/>
        <w:autoSpaceDE/>
        <w:autoSpaceDN/>
        <w:bidi w:val="0"/>
        <w:adjustRightInd/>
        <w:snapToGrid/>
        <w:spacing w:line="240" w:lineRule="auto"/>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sz w:val="24"/>
          <w:szCs w:val="24"/>
        </w:rPr>
        <w:t>开展智能仿生假肢适配</w:t>
      </w:r>
      <w:r>
        <w:rPr>
          <w:rFonts w:hint="eastAsia" w:ascii="宋体" w:hAnsi="宋体" w:eastAsia="宋体" w:cs="宋体"/>
          <w:sz w:val="24"/>
          <w:szCs w:val="24"/>
          <w:lang w:val="en-US" w:eastAsia="zh-CN"/>
        </w:rPr>
        <w:t>项目</w:t>
      </w:r>
      <w:r>
        <w:rPr>
          <w:rFonts w:hint="eastAsia" w:ascii="宋体" w:hAnsi="宋体" w:eastAsia="宋体" w:cs="宋体"/>
          <w:color w:val="000000" w:themeColor="text1"/>
          <w:sz w:val="24"/>
          <w:szCs w:val="24"/>
          <w:lang w:val="en-US" w:eastAsia="zh-CN"/>
          <w14:textFill>
            <w14:solidFill>
              <w14:schemeClr w14:val="tx1"/>
            </w14:solidFill>
          </w14:textFill>
        </w:rPr>
        <w:t>”列入2026年福建省委和省政府</w:t>
      </w:r>
      <w:r>
        <w:rPr>
          <w:rFonts w:hint="eastAsia" w:ascii="宋体" w:hAnsi="宋体" w:eastAsia="宋体" w:cs="宋体"/>
          <w:color w:val="000000" w:themeColor="text1"/>
          <w:sz w:val="24"/>
          <w:szCs w:val="24"/>
          <w14:textFill>
            <w14:solidFill>
              <w14:schemeClr w14:val="tx1"/>
            </w14:solidFill>
          </w14:textFill>
        </w:rPr>
        <w:t>为民办实事</w:t>
      </w:r>
      <w:r>
        <w:rPr>
          <w:rFonts w:hint="eastAsia" w:ascii="宋体" w:hAnsi="宋体" w:eastAsia="宋体" w:cs="宋体"/>
          <w:color w:val="000000" w:themeColor="text1"/>
          <w:sz w:val="24"/>
          <w:szCs w:val="24"/>
          <w:lang w:val="en-US" w:eastAsia="zh-CN"/>
          <w14:textFill>
            <w14:solidFill>
              <w14:schemeClr w14:val="tx1"/>
            </w14:solidFill>
          </w14:textFill>
        </w:rPr>
        <w:t>项目，同时列入三明市委、市政府为民办实事项目，为全市141名</w:t>
      </w:r>
      <w:r>
        <w:rPr>
          <w:rFonts w:hint="eastAsia" w:ascii="宋体" w:hAnsi="宋体" w:eastAsia="宋体" w:cs="宋体"/>
          <w:color w:val="auto"/>
          <w:kern w:val="0"/>
          <w:sz w:val="24"/>
          <w:szCs w:val="24"/>
        </w:rPr>
        <w:t>身体符合适配条件</w:t>
      </w:r>
      <w:r>
        <w:rPr>
          <w:rFonts w:hint="eastAsia" w:ascii="宋体" w:hAnsi="宋体" w:eastAsia="宋体" w:cs="宋体"/>
          <w:color w:val="auto"/>
          <w:sz w:val="24"/>
          <w:szCs w:val="24"/>
        </w:rPr>
        <w:t>且有意愿自费承担部分费用</w:t>
      </w:r>
      <w:r>
        <w:rPr>
          <w:rFonts w:hint="eastAsia" w:ascii="宋体" w:hAnsi="宋体" w:eastAsia="宋体" w:cs="宋体"/>
          <w:color w:val="auto"/>
          <w:sz w:val="24"/>
          <w:szCs w:val="24"/>
          <w:lang w:val="en-US" w:eastAsia="zh-CN"/>
        </w:rPr>
        <w:t>的肢体残疾人适配智能仿生假肢，</w:t>
      </w:r>
      <w:r>
        <w:rPr>
          <w:rFonts w:hint="eastAsia" w:ascii="宋体" w:hAnsi="宋体" w:eastAsia="宋体" w:cs="宋体"/>
          <w:color w:val="000000" w:themeColor="text1"/>
          <w:sz w:val="24"/>
          <w:szCs w:val="24"/>
          <w:lang w:val="en-US" w:eastAsia="zh-CN"/>
          <w14:textFill>
            <w14:solidFill>
              <w14:schemeClr w14:val="tx1"/>
            </w14:solidFill>
          </w14:textFill>
        </w:rPr>
        <w:t>厦门市自行确定适配人数。为确保项目顺利实施，让广大肢残人士共享科技助残发展成果，现将项目信息公开如下：</w:t>
      </w:r>
    </w:p>
    <w:p w14:paraId="6B0E22F0">
      <w:pPr>
        <w:widowControl/>
        <w:spacing w:line="560" w:lineRule="exact"/>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（一）</w:t>
      </w:r>
      <w:r>
        <w:rPr>
          <w:rFonts w:hint="eastAsia" w:ascii="宋体" w:hAnsi="宋体" w:eastAsia="宋体" w:cs="宋体"/>
          <w:b/>
          <w:bCs/>
          <w:color w:val="auto"/>
          <w:kern w:val="0"/>
          <w:sz w:val="24"/>
          <w:szCs w:val="24"/>
        </w:rPr>
        <w:t>受助对象</w:t>
      </w:r>
    </w:p>
    <w:p w14:paraId="4473AF1D">
      <w:pPr>
        <w:widowControl/>
        <w:spacing w:line="560" w:lineRule="exact"/>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kern w:val="0"/>
          <w:sz w:val="24"/>
          <w:szCs w:val="24"/>
        </w:rPr>
        <w:t>具有福建省户籍、男性16周岁（含）至63周岁以下和女性16周岁（含）至58周岁以下、身体符合适配条件</w:t>
      </w:r>
      <w:r>
        <w:rPr>
          <w:rFonts w:hint="eastAsia" w:ascii="宋体" w:hAnsi="宋体" w:eastAsia="宋体" w:cs="宋体"/>
          <w:color w:val="auto"/>
          <w:sz w:val="24"/>
          <w:szCs w:val="24"/>
        </w:rPr>
        <w:t>且有意愿自费承担部分费用、</w:t>
      </w:r>
      <w:r>
        <w:rPr>
          <w:rFonts w:hint="eastAsia" w:ascii="宋体" w:hAnsi="宋体" w:eastAsia="宋体" w:cs="宋体"/>
          <w:color w:val="auto"/>
          <w:kern w:val="0"/>
          <w:sz w:val="24"/>
          <w:szCs w:val="24"/>
        </w:rPr>
        <w:t>持有效《中华人民共和国残疾人证》的缺肢残疾人。</w:t>
      </w:r>
      <w:r>
        <w:rPr>
          <w:rFonts w:hint="eastAsia" w:ascii="宋体" w:hAnsi="宋体" w:eastAsia="宋体" w:cs="宋体"/>
          <w:color w:val="auto"/>
          <w:kern w:val="0"/>
          <w:sz w:val="24"/>
          <w:szCs w:val="24"/>
          <w:lang w:eastAsia="zh-CN"/>
        </w:rPr>
        <w:t>年龄计算以</w:t>
      </w:r>
      <w:r>
        <w:rPr>
          <w:rFonts w:hint="eastAsia" w:ascii="宋体" w:hAnsi="宋体" w:eastAsia="宋体" w:cs="宋体"/>
          <w:color w:val="auto"/>
          <w:kern w:val="0"/>
          <w:sz w:val="24"/>
          <w:szCs w:val="24"/>
        </w:rPr>
        <w:t>2026年6月30日</w:t>
      </w:r>
      <w:r>
        <w:rPr>
          <w:rFonts w:hint="eastAsia" w:ascii="宋体" w:hAnsi="宋体" w:eastAsia="宋体" w:cs="宋体"/>
          <w:color w:val="auto"/>
          <w:kern w:val="0"/>
          <w:sz w:val="24"/>
          <w:szCs w:val="24"/>
          <w:lang w:eastAsia="zh-CN"/>
        </w:rPr>
        <w:t>为节点。</w:t>
      </w:r>
    </w:p>
    <w:p w14:paraId="587CD5E1">
      <w:pPr>
        <w:spacing w:line="5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配置智能仿生手假肢年龄男性16至63周岁（女性16至58周岁）之间的符合适配条件的肢体缺失残疾人，同时须满足以下条件：①属于前臂缺失，前臂建议长度为12厘米以上，肌力等级为5级，能保持良好的肌电信号。肌力等级说明：一般均将肌力分为以下0-5级，共六个级别：0级：完全瘫痪，测不到肌肉收缩；1级：仅测到肌肉收缩，但不能产生动作；2级：肢体能在床上平行移动，但不能抵抗自身重力，即不能抬离床面；3级：肢体可以克服地心引力，能抬离床面，但不能抵抗阻力；4级：肢体能做对抗外界阻力的运动，但不完全；5级：肌力正常。②若前臂截肢原因为电击、炸伤，或者先天性前臂缺失，前臂剩余长度小于10厘米，需由专业人员进行评估。</w:t>
      </w:r>
    </w:p>
    <w:p w14:paraId="0675ABA9">
      <w:pPr>
        <w:widowControl/>
        <w:overflowPunct w:val="0"/>
        <w:spacing w:line="5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配置智能仿生假腿年龄在男性16至63周岁（女性16至58周岁）之间的符合适配条件的肢体缺失残疾人，同时须满足以下条件：①单下肢大腿截肢（不包括髋离断和膝离断），即为髋关节以下膝关节以上截肢；从髋关节到截肢末端的长度在20-30厘米；创面愈合1个月以上；无强烈疼痛感、幻肢感；身高150厘米以上；体重100千克以内；足长范围在21至30厘米之间（相当于鞋码范围34码至46.5码）。②运动能力等级。下肢运动能力等级建议在K2-K4之间（运动等级说明见</w:t>
      </w:r>
      <w:r>
        <w:rPr>
          <w:rFonts w:hint="eastAsia" w:ascii="宋体" w:hAnsi="宋体" w:eastAsia="宋体" w:cs="宋体"/>
          <w:color w:val="auto"/>
          <w:sz w:val="24"/>
          <w:szCs w:val="24"/>
          <w:lang w:val="en-US" w:eastAsia="zh-CN"/>
        </w:rPr>
        <w:t>下表</w:t>
      </w:r>
      <w:r>
        <w:rPr>
          <w:rFonts w:hint="eastAsia" w:ascii="宋体" w:hAnsi="宋体" w:eastAsia="宋体" w:cs="宋体"/>
          <w:color w:val="auto"/>
          <w:sz w:val="24"/>
          <w:szCs w:val="24"/>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2050"/>
        <w:gridCol w:w="1635"/>
        <w:gridCol w:w="2258"/>
        <w:gridCol w:w="1862"/>
      </w:tblGrid>
      <w:tr w14:paraId="0EAF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16" w:type="dxa"/>
            <w:noWrap w:val="0"/>
            <w:vAlign w:val="center"/>
          </w:tcPr>
          <w:p w14:paraId="6D876772">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等级</w:t>
            </w:r>
          </w:p>
        </w:tc>
        <w:tc>
          <w:tcPr>
            <w:tcW w:w="2062" w:type="dxa"/>
            <w:noWrap w:val="0"/>
            <w:vAlign w:val="center"/>
          </w:tcPr>
          <w:p w14:paraId="47D4C394">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关节活动度</w:t>
            </w:r>
          </w:p>
        </w:tc>
        <w:tc>
          <w:tcPr>
            <w:tcW w:w="1646" w:type="dxa"/>
            <w:noWrap w:val="0"/>
            <w:vAlign w:val="center"/>
          </w:tcPr>
          <w:p w14:paraId="5EBC1517">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负重能力</w:t>
            </w:r>
          </w:p>
        </w:tc>
        <w:tc>
          <w:tcPr>
            <w:tcW w:w="2271" w:type="dxa"/>
            <w:noWrap w:val="0"/>
            <w:vAlign w:val="center"/>
          </w:tcPr>
          <w:p w14:paraId="17D60B34">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功能性测试</w:t>
            </w:r>
          </w:p>
        </w:tc>
        <w:tc>
          <w:tcPr>
            <w:tcW w:w="1875" w:type="dxa"/>
            <w:noWrap w:val="0"/>
            <w:vAlign w:val="center"/>
          </w:tcPr>
          <w:p w14:paraId="6BD1172F">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恢复阶段</w:t>
            </w:r>
          </w:p>
        </w:tc>
      </w:tr>
      <w:tr w14:paraId="57BF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116" w:type="dxa"/>
            <w:noWrap w:val="0"/>
            <w:vAlign w:val="center"/>
          </w:tcPr>
          <w:p w14:paraId="40464BA0">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K1</w:t>
            </w:r>
          </w:p>
        </w:tc>
        <w:tc>
          <w:tcPr>
            <w:tcW w:w="2062" w:type="dxa"/>
            <w:noWrap w:val="0"/>
            <w:vAlign w:val="center"/>
          </w:tcPr>
          <w:p w14:paraId="625EE8BD">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主动屈膝≥90°-踝关节背屈≥10°（坐姿）</w:t>
            </w:r>
          </w:p>
        </w:tc>
        <w:tc>
          <w:tcPr>
            <w:tcW w:w="1646" w:type="dxa"/>
            <w:noWrap w:val="0"/>
            <w:vAlign w:val="center"/>
          </w:tcPr>
          <w:p w14:paraId="7E2054AF">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仅能完成自重站立</w:t>
            </w:r>
          </w:p>
        </w:tc>
        <w:tc>
          <w:tcPr>
            <w:tcW w:w="2271" w:type="dxa"/>
            <w:noWrap w:val="0"/>
            <w:vAlign w:val="center"/>
          </w:tcPr>
          <w:p w14:paraId="282E7209">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辅助下完成直腿抬高-单腿站立≤5秒（闭眼不稳）</w:t>
            </w:r>
          </w:p>
        </w:tc>
        <w:tc>
          <w:tcPr>
            <w:tcW w:w="1875" w:type="dxa"/>
            <w:noWrap w:val="0"/>
            <w:vAlign w:val="center"/>
          </w:tcPr>
          <w:p w14:paraId="77B60A27">
            <w:pPr>
              <w:overflowPunct w:val="0"/>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术后1-4周（炎症期）</w:t>
            </w:r>
          </w:p>
          <w:p w14:paraId="0F77E427">
            <w:pPr>
              <w:overflowPunct w:val="0"/>
              <w:spacing w:line="360" w:lineRule="exact"/>
              <w:jc w:val="center"/>
              <w:rPr>
                <w:rFonts w:hint="eastAsia" w:ascii="宋体" w:hAnsi="宋体" w:eastAsia="宋体" w:cs="宋体"/>
                <w:b/>
                <w:bCs/>
                <w:color w:val="auto"/>
                <w:sz w:val="24"/>
                <w:szCs w:val="24"/>
              </w:rPr>
            </w:pPr>
          </w:p>
        </w:tc>
      </w:tr>
      <w:tr w14:paraId="1D12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116" w:type="dxa"/>
            <w:noWrap w:val="0"/>
            <w:vAlign w:val="center"/>
          </w:tcPr>
          <w:p w14:paraId="27FF8FD3">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K2</w:t>
            </w:r>
          </w:p>
        </w:tc>
        <w:tc>
          <w:tcPr>
            <w:tcW w:w="2062" w:type="dxa"/>
            <w:noWrap w:val="0"/>
            <w:vAlign w:val="center"/>
          </w:tcPr>
          <w:p w14:paraId="02947703">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屈膝≥120°-踝关节背屈≥15°</w:t>
            </w:r>
          </w:p>
        </w:tc>
        <w:tc>
          <w:tcPr>
            <w:tcW w:w="1646" w:type="dxa"/>
            <w:noWrap w:val="0"/>
            <w:vAlign w:val="center"/>
          </w:tcPr>
          <w:p w14:paraId="1257D0F8">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负重≤体重20%（弹力带/轻哑铃</w:t>
            </w:r>
          </w:p>
        </w:tc>
        <w:tc>
          <w:tcPr>
            <w:tcW w:w="2271" w:type="dxa"/>
            <w:noWrap w:val="0"/>
            <w:vAlign w:val="center"/>
          </w:tcPr>
          <w:p w14:paraId="360A0EE8">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单腿站立30秒（睁眼）-无痛完成跨步走20米</w:t>
            </w:r>
          </w:p>
        </w:tc>
        <w:tc>
          <w:tcPr>
            <w:tcW w:w="1875" w:type="dxa"/>
            <w:noWrap w:val="0"/>
            <w:vAlign w:val="center"/>
          </w:tcPr>
          <w:p w14:paraId="1FBF89D4">
            <w:pPr>
              <w:overflowPunct w:val="0"/>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术后4-12周（重塑期）</w:t>
            </w:r>
          </w:p>
          <w:p w14:paraId="6562C0E3">
            <w:pPr>
              <w:overflowPunct w:val="0"/>
              <w:spacing w:line="360" w:lineRule="exact"/>
              <w:jc w:val="center"/>
              <w:rPr>
                <w:rFonts w:hint="eastAsia" w:ascii="宋体" w:hAnsi="宋体" w:eastAsia="宋体" w:cs="宋体"/>
                <w:b/>
                <w:bCs/>
                <w:color w:val="auto"/>
                <w:sz w:val="24"/>
                <w:szCs w:val="24"/>
              </w:rPr>
            </w:pPr>
          </w:p>
        </w:tc>
      </w:tr>
      <w:tr w14:paraId="7922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1116" w:type="dxa"/>
            <w:noWrap w:val="0"/>
            <w:vAlign w:val="center"/>
          </w:tcPr>
          <w:p w14:paraId="4EBE1C66">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K3</w:t>
            </w:r>
          </w:p>
        </w:tc>
        <w:tc>
          <w:tcPr>
            <w:tcW w:w="2062" w:type="dxa"/>
            <w:noWrap w:val="0"/>
            <w:vAlign w:val="center"/>
          </w:tcPr>
          <w:p w14:paraId="03FEB81B">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关节活动度接近正常（屈膝≥135°）无疼痛步态</w:t>
            </w:r>
          </w:p>
        </w:tc>
        <w:tc>
          <w:tcPr>
            <w:tcW w:w="1646" w:type="dxa"/>
            <w:noWrap w:val="0"/>
            <w:vAlign w:val="center"/>
          </w:tcPr>
          <w:p w14:paraId="089BA02F">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负重≥体重50%（深蹲/硬拉）</w:t>
            </w:r>
          </w:p>
        </w:tc>
        <w:tc>
          <w:tcPr>
            <w:tcW w:w="2271" w:type="dxa"/>
            <w:noWrap w:val="0"/>
            <w:vAlign w:val="center"/>
          </w:tcPr>
          <w:p w14:paraId="722A6BD0">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单腿闭眼站立20秒-单腿跳10次（落地稳定）</w:t>
            </w:r>
          </w:p>
        </w:tc>
        <w:tc>
          <w:tcPr>
            <w:tcW w:w="1875" w:type="dxa"/>
            <w:noWrap w:val="0"/>
            <w:vAlign w:val="center"/>
          </w:tcPr>
          <w:p w14:paraId="3F6D95A3">
            <w:pPr>
              <w:overflowPunct w:val="0"/>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术后3-6个月（强化期）</w:t>
            </w:r>
          </w:p>
          <w:p w14:paraId="35A7EF25">
            <w:pPr>
              <w:overflowPunct w:val="0"/>
              <w:spacing w:line="360" w:lineRule="exact"/>
              <w:jc w:val="center"/>
              <w:rPr>
                <w:rFonts w:hint="eastAsia" w:ascii="宋体" w:hAnsi="宋体" w:eastAsia="宋体" w:cs="宋体"/>
                <w:b/>
                <w:bCs/>
                <w:color w:val="auto"/>
                <w:sz w:val="24"/>
                <w:szCs w:val="24"/>
              </w:rPr>
            </w:pPr>
          </w:p>
        </w:tc>
      </w:tr>
      <w:tr w14:paraId="04AD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1116" w:type="dxa"/>
            <w:noWrap w:val="0"/>
            <w:vAlign w:val="center"/>
          </w:tcPr>
          <w:p w14:paraId="16573942">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K4</w:t>
            </w:r>
          </w:p>
        </w:tc>
        <w:tc>
          <w:tcPr>
            <w:tcW w:w="2062" w:type="dxa"/>
            <w:noWrap w:val="0"/>
            <w:vAlign w:val="center"/>
          </w:tcPr>
          <w:p w14:paraId="7570CBE8">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全范围关节活动（如深蹲至臀部低于膝盖）-跑跳无受限</w:t>
            </w:r>
          </w:p>
        </w:tc>
        <w:tc>
          <w:tcPr>
            <w:tcW w:w="1646" w:type="dxa"/>
            <w:noWrap w:val="0"/>
            <w:vAlign w:val="center"/>
          </w:tcPr>
          <w:p w14:paraId="4F58D2B5">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负重≥体重80%（接近伤前水平）</w:t>
            </w:r>
          </w:p>
        </w:tc>
        <w:tc>
          <w:tcPr>
            <w:tcW w:w="2271" w:type="dxa"/>
            <w:noWrap w:val="0"/>
            <w:vAlign w:val="center"/>
          </w:tcPr>
          <w:p w14:paraId="17592305">
            <w:pPr>
              <w:overflowPunct w:val="0"/>
              <w:spacing w:line="360" w:lineRule="exact"/>
              <w:ind w:firstLine="480" w:firstLineChars="200"/>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变向跑（5-10-5测试≤5秒）完成专项动作（如篮球急停跳投）</w:t>
            </w:r>
          </w:p>
          <w:p w14:paraId="2A03714B">
            <w:pPr>
              <w:overflowPunct w:val="0"/>
              <w:spacing w:line="360" w:lineRule="exact"/>
              <w:jc w:val="center"/>
              <w:rPr>
                <w:rFonts w:hint="eastAsia" w:ascii="宋体" w:hAnsi="宋体" w:eastAsia="宋体" w:cs="宋体"/>
                <w:b/>
                <w:bCs/>
                <w:color w:val="auto"/>
                <w:sz w:val="24"/>
                <w:szCs w:val="24"/>
              </w:rPr>
            </w:pPr>
          </w:p>
        </w:tc>
        <w:tc>
          <w:tcPr>
            <w:tcW w:w="1875" w:type="dxa"/>
            <w:noWrap w:val="0"/>
            <w:vAlign w:val="center"/>
          </w:tcPr>
          <w:p w14:paraId="73BC74B4">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完全康复（回归运动期）</w:t>
            </w:r>
          </w:p>
        </w:tc>
      </w:tr>
    </w:tbl>
    <w:p w14:paraId="7297C9E3">
      <w:pPr>
        <w:widowControl/>
        <w:spacing w:line="5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2.截至2026年6月30日，</w:t>
      </w:r>
      <w:r>
        <w:rPr>
          <w:rFonts w:hint="eastAsia" w:ascii="宋体" w:hAnsi="宋体" w:eastAsia="宋体" w:cs="宋体"/>
          <w:color w:val="auto"/>
          <w:kern w:val="0"/>
          <w:sz w:val="24"/>
          <w:szCs w:val="24"/>
          <w:lang w:eastAsia="zh-CN"/>
        </w:rPr>
        <w:t>近</w:t>
      </w:r>
      <w:r>
        <w:rPr>
          <w:rFonts w:hint="eastAsia" w:ascii="宋体" w:hAnsi="宋体" w:eastAsia="宋体" w:cs="宋体"/>
          <w:color w:val="auto"/>
          <w:kern w:val="0"/>
          <w:sz w:val="24"/>
          <w:szCs w:val="24"/>
        </w:rPr>
        <w:t>三年内未通过“福康工程”补助、政府“两新”补贴和工伤保险赔偿等政策享受适配机电或智能仿生假肢的。</w:t>
      </w:r>
    </w:p>
    <w:p w14:paraId="572B4895">
      <w:pPr>
        <w:keepNext w:val="0"/>
        <w:keepLines w:val="0"/>
        <w:pageBreakBefore w:val="0"/>
        <w:kinsoku/>
        <w:wordWrap/>
        <w:overflowPunct w:val="0"/>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auto"/>
          <w:kern w:val="0"/>
          <w:sz w:val="24"/>
          <w:szCs w:val="24"/>
          <w:lang w:bidi="ar"/>
        </w:rPr>
        <w:t>3.优先适配</w:t>
      </w:r>
      <w:r>
        <w:rPr>
          <w:rFonts w:hint="eastAsia" w:ascii="宋体" w:hAnsi="宋体" w:eastAsia="宋体" w:cs="宋体"/>
          <w:color w:val="auto"/>
          <w:sz w:val="24"/>
          <w:szCs w:val="24"/>
        </w:rPr>
        <w:t>低保或低收入人群、特困供养对象、一户多残（指在同一户籍内或夫妻双方虽不在同一户籍但可提供结婚证明的两个户籍内有不少于2名残疾人）、建档立卡脱贫户，以及</w:t>
      </w:r>
      <w:r>
        <w:rPr>
          <w:rFonts w:hint="eastAsia" w:ascii="宋体" w:hAnsi="宋体" w:eastAsia="宋体" w:cs="宋体"/>
          <w:color w:val="auto"/>
          <w:kern w:val="0"/>
          <w:sz w:val="24"/>
          <w:szCs w:val="24"/>
          <w:lang w:bidi="ar"/>
        </w:rPr>
        <w:t>劳动模范、见义勇为、自强模范等功勋人员和退役军人、残疾学生。符合同条件的</w:t>
      </w:r>
      <w:r>
        <w:rPr>
          <w:rFonts w:hint="eastAsia" w:ascii="宋体" w:hAnsi="宋体" w:eastAsia="宋体" w:cs="宋体"/>
          <w:color w:val="auto"/>
          <w:sz w:val="24"/>
          <w:szCs w:val="24"/>
        </w:rPr>
        <w:t>适配对象按年龄从小到大的顺序依次安排。</w:t>
      </w:r>
    </w:p>
    <w:p w14:paraId="0680B8A8">
      <w:pPr>
        <w:widowControl/>
        <w:spacing w:line="560" w:lineRule="exact"/>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（二）</w:t>
      </w:r>
      <w:r>
        <w:rPr>
          <w:rFonts w:hint="eastAsia" w:ascii="宋体" w:hAnsi="宋体" w:eastAsia="宋体" w:cs="宋体"/>
          <w:b/>
          <w:bCs/>
          <w:color w:val="auto"/>
          <w:kern w:val="0"/>
          <w:sz w:val="24"/>
          <w:szCs w:val="24"/>
        </w:rPr>
        <w:t>经费保障</w:t>
      </w:r>
    </w:p>
    <w:p w14:paraId="5141AA7B">
      <w:pPr>
        <w:spacing w:line="5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省级财政补助标准为不超过5万元/例（厦门市</w:t>
      </w:r>
      <w:r>
        <w:rPr>
          <w:rFonts w:hint="eastAsia" w:ascii="宋体" w:hAnsi="宋体" w:eastAsia="宋体" w:cs="宋体"/>
          <w:color w:val="auto"/>
          <w:kern w:val="0"/>
          <w:sz w:val="24"/>
          <w:szCs w:val="24"/>
          <w:lang w:eastAsia="zh-CN"/>
        </w:rPr>
        <w:t>所需经费由厦门市自行承担</w:t>
      </w:r>
      <w:r>
        <w:rPr>
          <w:rFonts w:hint="eastAsia" w:ascii="宋体" w:hAnsi="宋体" w:eastAsia="宋体" w:cs="宋体"/>
          <w:color w:val="auto"/>
          <w:kern w:val="0"/>
          <w:sz w:val="24"/>
          <w:szCs w:val="24"/>
        </w:rPr>
        <w:t>），超出5万元/例的部分由受助对象自行承担</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每人仅限补助1例，自付部分每人不超5000元，由受助对象直接支付给智能仿生假肢适配机构</w:t>
      </w:r>
      <w:r>
        <w:rPr>
          <w:rFonts w:hint="eastAsia" w:ascii="宋体" w:hAnsi="宋体" w:eastAsia="宋体" w:cs="宋体"/>
          <w:color w:val="auto"/>
          <w:kern w:val="0"/>
          <w:sz w:val="24"/>
          <w:szCs w:val="24"/>
          <w:lang w:eastAsia="zh-CN"/>
        </w:rPr>
        <w:t>）。</w:t>
      </w:r>
    </w:p>
    <w:p w14:paraId="09CDC7B6">
      <w:pPr>
        <w:keepNext w:val="0"/>
        <w:keepLines w:val="0"/>
        <w:pageBreakBefore w:val="0"/>
        <w:numPr>
          <w:ilvl w:val="0"/>
          <w:numId w:val="0"/>
        </w:numPr>
        <w:kinsoku/>
        <w:wordWrap/>
        <w:topLinePunct w:val="0"/>
        <w:autoSpaceDE/>
        <w:autoSpaceDN/>
        <w:bidi w:val="0"/>
        <w:adjustRightInd/>
        <w:snapToGrid/>
        <w:spacing w:line="240" w:lineRule="auto"/>
        <w:ind w:left="0" w:leftChars="0" w:firstLine="641" w:firstLineChars="266"/>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（三）申请办法及流程 </w:t>
      </w:r>
    </w:p>
    <w:p w14:paraId="020A9257">
      <w:pPr>
        <w:spacing w:line="56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rPr>
        <w:t>.个人申请。</w:t>
      </w:r>
      <w:r>
        <w:rPr>
          <w:rFonts w:hint="eastAsia" w:ascii="宋体" w:hAnsi="宋体" w:eastAsia="宋体" w:cs="宋体"/>
          <w:color w:val="auto"/>
          <w:sz w:val="24"/>
          <w:szCs w:val="24"/>
        </w:rPr>
        <w:t>遵循个人自愿原则，由残疾人本人或其法定监护人，法定赡养抚养、扶养义务人，所在村民(居民)委员会或其他受托人</w:t>
      </w:r>
      <w:r>
        <w:rPr>
          <w:rFonts w:hint="eastAsia" w:ascii="宋体" w:hAnsi="宋体" w:eastAsia="宋体" w:cs="宋体"/>
          <w:b/>
          <w:bCs/>
          <w:color w:val="auto"/>
          <w:sz w:val="24"/>
          <w:szCs w:val="24"/>
          <w:u w:val="single"/>
        </w:rPr>
        <w:t>向户籍所在地县级残联</w:t>
      </w:r>
      <w:r>
        <w:rPr>
          <w:rFonts w:hint="eastAsia" w:ascii="宋体" w:hAnsi="宋体" w:eastAsia="宋体" w:cs="宋体"/>
          <w:color w:val="auto"/>
          <w:sz w:val="24"/>
          <w:szCs w:val="24"/>
        </w:rPr>
        <w:t>提出申请，填写</w:t>
      </w:r>
      <w:r>
        <w:rPr>
          <w:rFonts w:hint="eastAsia" w:ascii="宋体" w:hAnsi="宋体" w:eastAsia="宋体" w:cs="宋体"/>
          <w:b/>
          <w:bCs/>
          <w:color w:val="auto"/>
          <w:sz w:val="24"/>
          <w:szCs w:val="24"/>
        </w:rPr>
        <w:t>《2026年智能仿生假肢适配项目受助申请表》(附件</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w:t>
      </w:r>
      <w:r>
        <w:rPr>
          <w:rFonts w:hint="eastAsia" w:ascii="宋体" w:hAnsi="宋体" w:eastAsia="宋体" w:cs="宋体"/>
          <w:color w:val="auto"/>
          <w:sz w:val="24"/>
          <w:szCs w:val="24"/>
        </w:rPr>
        <w:t>，并附</w:t>
      </w:r>
      <w:r>
        <w:rPr>
          <w:rFonts w:hint="eastAsia" w:ascii="宋体" w:hAnsi="宋体" w:eastAsia="宋体" w:cs="宋体"/>
          <w:b/>
          <w:bCs/>
          <w:color w:val="auto"/>
          <w:sz w:val="24"/>
          <w:szCs w:val="24"/>
        </w:rPr>
        <w:t>中华人民共和国居民身份证复印件和中华人民共和国残疾人证复印件。</w:t>
      </w:r>
    </w:p>
    <w:p w14:paraId="2EA37CCD">
      <w:pPr>
        <w:spacing w:line="56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.受助对象初评、审核、公示及确认。</w:t>
      </w:r>
    </w:p>
    <w:p w14:paraId="5B48AB50">
      <w:pPr>
        <w:spacing w:line="5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（1）县级残联根据申请条件和适配相关标准对申请材料进行初审，对申请人是否符合受助条件提出初审意见。初审通过的，报送设区市残联审定；初审不通过的，要向申请对象书面说明理由。</w:t>
      </w:r>
    </w:p>
    <w:p w14:paraId="4C6550CF">
      <w:pPr>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（2）各设区市残联负责对所有申请对象开展初评，对初评符合适配条件的对象，就县级残联报送的材料进行复审</w:t>
      </w:r>
      <w:r>
        <w:rPr>
          <w:rFonts w:hint="eastAsia" w:ascii="宋体" w:hAnsi="宋体" w:eastAsia="宋体" w:cs="宋体"/>
          <w:color w:val="auto"/>
          <w:sz w:val="24"/>
          <w:szCs w:val="24"/>
          <w:lang w:val="en-US" w:eastAsia="zh-CN"/>
        </w:rPr>
        <w:t>。</w:t>
      </w:r>
    </w:p>
    <w:p w14:paraId="5C6F012A">
      <w:pPr>
        <w:spacing w:line="56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（3）省残疾人辅助器具资源中心</w:t>
      </w:r>
      <w:r>
        <w:rPr>
          <w:rFonts w:hint="eastAsia" w:ascii="宋体" w:hAnsi="宋体" w:eastAsia="宋体" w:cs="宋体"/>
          <w:color w:val="auto"/>
          <w:sz w:val="24"/>
          <w:szCs w:val="24"/>
          <w:lang w:val="en-US" w:eastAsia="zh-CN"/>
        </w:rPr>
        <w:t>根据各设区市</w:t>
      </w:r>
      <w:r>
        <w:rPr>
          <w:rFonts w:hint="eastAsia" w:ascii="宋体" w:hAnsi="宋体" w:eastAsia="宋体" w:cs="宋体"/>
          <w:color w:val="auto"/>
          <w:sz w:val="24"/>
          <w:szCs w:val="24"/>
        </w:rPr>
        <w:t>汇总各地审定后的拟受助对象名单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按分配名额150%确定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，组织成交供应商进行适配评估，根据评估报告报送省残联审核确定</w:t>
      </w:r>
      <w:r>
        <w:rPr>
          <w:rFonts w:hint="eastAsia" w:ascii="宋体" w:hAnsi="宋体" w:eastAsia="宋体" w:cs="宋体"/>
          <w:color w:val="auto"/>
          <w:sz w:val="24"/>
          <w:szCs w:val="24"/>
          <w:lang w:eastAsia="zh-CN"/>
        </w:rPr>
        <w:t>。</w:t>
      </w:r>
    </w:p>
    <w:p w14:paraId="21B8898E">
      <w:pPr>
        <w:keepNext w:val="0"/>
        <w:keepLines w:val="0"/>
        <w:pageBreakBefore w:val="0"/>
        <w:kinsoku/>
        <w:wordWrap/>
        <w:topLinePunct w:val="0"/>
        <w:autoSpaceDE/>
        <w:autoSpaceDN/>
        <w:bidi w:val="0"/>
        <w:adjustRightInd/>
        <w:snapToGrid/>
        <w:spacing w:line="240" w:lineRule="auto"/>
        <w:ind w:left="0" w:leftChars="0" w:firstLine="641" w:firstLineChars="266"/>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sz w:val="24"/>
          <w:szCs w:val="24"/>
          <w:lang w:val="en-US" w:eastAsia="zh-CN"/>
        </w:rPr>
        <w:t>3.</w:t>
      </w:r>
      <w:r>
        <w:rPr>
          <w:rFonts w:hint="eastAsia" w:ascii="宋体" w:hAnsi="宋体" w:eastAsia="宋体" w:cs="宋体"/>
          <w:b/>
          <w:bCs/>
          <w:color w:val="000000"/>
          <w:sz w:val="24"/>
          <w:szCs w:val="24"/>
        </w:rPr>
        <w:t>适配评估</w:t>
      </w:r>
      <w:r>
        <w:rPr>
          <w:rFonts w:hint="eastAsia" w:ascii="宋体" w:hAnsi="宋体" w:eastAsia="宋体" w:cs="宋体"/>
          <w:b/>
          <w:bCs/>
          <w:color w:val="000000"/>
          <w:sz w:val="24"/>
          <w:szCs w:val="24"/>
          <w:lang w:val="en-US" w:eastAsia="zh-CN"/>
        </w:rPr>
        <w:t>及受助对象最终确定</w:t>
      </w:r>
      <w:r>
        <w:rPr>
          <w:rFonts w:hint="eastAsia" w:ascii="宋体" w:hAnsi="宋体" w:eastAsia="宋体" w:cs="宋体"/>
          <w:b/>
          <w:bCs/>
          <w:color w:val="000000"/>
          <w:sz w:val="24"/>
          <w:szCs w:val="24"/>
        </w:rPr>
        <w:t>。</w:t>
      </w:r>
      <w:r>
        <w:rPr>
          <w:rFonts w:hint="eastAsia" w:ascii="宋体" w:hAnsi="宋体" w:eastAsia="宋体" w:cs="宋体"/>
          <w:color w:val="000000"/>
          <w:sz w:val="24"/>
          <w:szCs w:val="24"/>
        </w:rPr>
        <w:t>省残疾人辅助器具资源中</w:t>
      </w:r>
      <w:r>
        <w:rPr>
          <w:rFonts w:hint="eastAsia" w:ascii="宋体" w:hAnsi="宋体" w:eastAsia="宋体" w:cs="宋体"/>
          <w:color w:val="000000"/>
          <w:sz w:val="24"/>
          <w:szCs w:val="24"/>
          <w:lang w:val="en-US" w:eastAsia="zh-CN"/>
        </w:rPr>
        <w:t>心组织</w:t>
      </w:r>
      <w:r>
        <w:rPr>
          <w:rFonts w:hint="eastAsia" w:ascii="宋体" w:hAnsi="宋体" w:eastAsia="宋体" w:cs="宋体"/>
          <w:color w:val="000000"/>
          <w:sz w:val="24"/>
          <w:szCs w:val="24"/>
        </w:rPr>
        <w:t>对通过初审通过的</w:t>
      </w:r>
      <w:r>
        <w:rPr>
          <w:rFonts w:hint="eastAsia" w:ascii="宋体" w:hAnsi="宋体" w:eastAsia="宋体" w:cs="宋体"/>
          <w:color w:val="000000"/>
          <w:sz w:val="24"/>
          <w:szCs w:val="24"/>
          <w:lang w:val="en-US" w:eastAsia="zh-CN"/>
        </w:rPr>
        <w:t>拟</w:t>
      </w:r>
      <w:r>
        <w:rPr>
          <w:rFonts w:hint="eastAsia" w:ascii="宋体" w:hAnsi="宋体" w:eastAsia="宋体" w:cs="宋体"/>
          <w:color w:val="000000"/>
          <w:sz w:val="24"/>
          <w:szCs w:val="24"/>
        </w:rPr>
        <w:t>受助对象组织适配评估，出具专业评估报告，评估不通过的予以书面告知，并从</w:t>
      </w:r>
      <w:r>
        <w:rPr>
          <w:rFonts w:hint="eastAsia" w:ascii="宋体" w:hAnsi="宋体" w:eastAsia="宋体" w:cs="宋体"/>
          <w:color w:val="auto"/>
          <w:sz w:val="24"/>
          <w:szCs w:val="24"/>
        </w:rPr>
        <w:t>拟受助对象名单</w:t>
      </w:r>
      <w:r>
        <w:rPr>
          <w:rFonts w:hint="eastAsia" w:ascii="宋体" w:hAnsi="宋体" w:eastAsia="宋体" w:cs="宋体"/>
          <w:color w:val="000000"/>
          <w:sz w:val="24"/>
          <w:szCs w:val="24"/>
        </w:rPr>
        <w:t>中按确定方法递补，由省残联根据评估报告确定受助对象名单</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省残疾人辅助器具资源中心</w:t>
      </w:r>
      <w:r>
        <w:rPr>
          <w:rFonts w:hint="eastAsia" w:ascii="宋体" w:hAnsi="宋体" w:eastAsia="宋体" w:cs="宋体"/>
          <w:color w:val="000000"/>
          <w:sz w:val="24"/>
          <w:szCs w:val="24"/>
          <w:lang w:val="en-US" w:eastAsia="zh-CN"/>
        </w:rPr>
        <w:t>组织中标供应商开展智能仿生假肢适配及后续服务。</w:t>
      </w:r>
    </w:p>
    <w:p w14:paraId="7F564956">
      <w:pPr>
        <w:keepNext w:val="0"/>
        <w:keepLines w:val="0"/>
        <w:pageBreakBefore w:val="0"/>
        <w:numPr>
          <w:ilvl w:val="0"/>
          <w:numId w:val="0"/>
        </w:numPr>
        <w:kinsoku/>
        <w:wordWrap/>
        <w:topLinePunct w:val="0"/>
        <w:autoSpaceDE/>
        <w:autoSpaceDN/>
        <w:bidi w:val="0"/>
        <w:adjustRightInd/>
        <w:snapToGrid/>
        <w:spacing w:line="240" w:lineRule="auto"/>
        <w:ind w:leftChars="266"/>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（四）申请时间</w:t>
      </w:r>
    </w:p>
    <w:p w14:paraId="3D402DF2">
      <w:pPr>
        <w:keepNext w:val="0"/>
        <w:keepLines w:val="0"/>
        <w:pageBreakBefore w:val="0"/>
        <w:numPr>
          <w:ilvl w:val="0"/>
          <w:numId w:val="0"/>
        </w:numPr>
        <w:kinsoku/>
        <w:wordWrap/>
        <w:topLinePunct w:val="0"/>
        <w:autoSpaceDE/>
        <w:autoSpaceDN/>
        <w:bidi w:val="0"/>
        <w:adjustRightInd/>
        <w:snapToGrid/>
        <w:spacing w:line="240" w:lineRule="auto"/>
        <w:ind w:leftChars="266"/>
        <w:jc w:val="both"/>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从2026年3月13日起至2026年3月23日。</w:t>
      </w:r>
    </w:p>
    <w:p w14:paraId="75E991A7">
      <w:pPr>
        <w:keepNext w:val="0"/>
        <w:keepLines w:val="0"/>
        <w:pageBreakBefore w:val="0"/>
        <w:numPr>
          <w:ilvl w:val="0"/>
          <w:numId w:val="0"/>
        </w:numPr>
        <w:kinsoku/>
        <w:wordWrap/>
        <w:topLinePunct w:val="0"/>
        <w:autoSpaceDE/>
        <w:autoSpaceDN/>
        <w:bidi w:val="0"/>
        <w:adjustRightInd/>
        <w:snapToGrid/>
        <w:spacing w:line="240" w:lineRule="auto"/>
        <w:ind w:leftChars="266"/>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（五）联系人及联系电话</w:t>
      </w:r>
    </w:p>
    <w:p w14:paraId="486C56F5">
      <w:pPr>
        <w:keepNext w:val="0"/>
        <w:keepLines w:val="0"/>
        <w:pageBreakBefore w:val="0"/>
        <w:numPr>
          <w:ilvl w:val="0"/>
          <w:numId w:val="0"/>
        </w:numPr>
        <w:kinsoku/>
        <w:wordWrap/>
        <w:topLinePunct w:val="0"/>
        <w:autoSpaceDE/>
        <w:autoSpaceDN/>
        <w:bidi w:val="0"/>
        <w:adjustRightInd/>
        <w:snapToGrid/>
        <w:spacing w:line="240" w:lineRule="auto"/>
        <w:ind w:left="0" w:leftChars="0" w:firstLine="638" w:firstLineChars="266"/>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福建省残联：岳清   0591—87668511 </w:t>
      </w:r>
    </w:p>
    <w:p w14:paraId="735CD3E7">
      <w:pPr>
        <w:keepNext w:val="0"/>
        <w:keepLines w:val="0"/>
        <w:pageBreakBefore w:val="0"/>
        <w:numPr>
          <w:ilvl w:val="0"/>
          <w:numId w:val="0"/>
        </w:numPr>
        <w:kinsoku/>
        <w:wordWrap/>
        <w:topLinePunct w:val="0"/>
        <w:autoSpaceDE/>
        <w:autoSpaceDN/>
        <w:bidi w:val="0"/>
        <w:adjustRightInd/>
        <w:snapToGrid/>
        <w:spacing w:line="240" w:lineRule="auto"/>
        <w:ind w:left="0" w:leftChars="0" w:firstLine="638" w:firstLineChars="266"/>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福建省残疾人辅助器具资源中心：卓林全  0591—83720154</w:t>
      </w:r>
    </w:p>
    <w:p w14:paraId="415FB37E">
      <w:pPr>
        <w:keepNext w:val="0"/>
        <w:keepLines w:val="0"/>
        <w:pageBreakBefore w:val="0"/>
        <w:numPr>
          <w:ilvl w:val="0"/>
          <w:numId w:val="0"/>
        </w:numPr>
        <w:kinsoku/>
        <w:wordWrap/>
        <w:topLinePunct w:val="0"/>
        <w:autoSpaceDE/>
        <w:autoSpaceDN/>
        <w:bidi w:val="0"/>
        <w:adjustRightInd/>
        <w:snapToGrid/>
        <w:spacing w:line="240" w:lineRule="auto"/>
        <w:ind w:left="0" w:leftChars="0" w:firstLine="638" w:firstLineChars="266"/>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bookmarkStart w:id="0" w:name="_GoBack"/>
      <w:bookmarkEnd w:id="0"/>
      <w:r>
        <w:rPr>
          <w:rFonts w:hint="eastAsia" w:ascii="宋体" w:hAnsi="宋体" w:eastAsia="宋体" w:cs="宋体"/>
          <w:sz w:val="24"/>
          <w:szCs w:val="24"/>
          <w:lang w:val="en-US" w:eastAsia="zh-CN"/>
        </w:rPr>
        <w:t xml:space="preserve">      林  杰  0591—83790354</w:t>
      </w:r>
    </w:p>
    <w:p w14:paraId="6AAD2EC7">
      <w:pPr>
        <w:keepNext w:val="0"/>
        <w:keepLines w:val="0"/>
        <w:pageBreakBefore w:val="0"/>
        <w:numPr>
          <w:ilvl w:val="0"/>
          <w:numId w:val="0"/>
        </w:numPr>
        <w:kinsoku/>
        <w:wordWrap/>
        <w:topLinePunct w:val="0"/>
        <w:autoSpaceDE/>
        <w:autoSpaceDN/>
        <w:bidi w:val="0"/>
        <w:adjustRightInd/>
        <w:snapToGrid/>
        <w:spacing w:line="240" w:lineRule="auto"/>
        <w:ind w:left="0" w:leftChars="0" w:firstLine="638" w:firstLineChars="266"/>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三明市残联：汤棋芳  0598-8285151</w:t>
      </w:r>
    </w:p>
    <w:p w14:paraId="440A992F">
      <w:pPr>
        <w:keepNext w:val="0"/>
        <w:keepLines w:val="0"/>
        <w:pageBreakBefore w:val="0"/>
        <w:numPr>
          <w:ilvl w:val="0"/>
          <w:numId w:val="0"/>
        </w:numPr>
        <w:kinsoku/>
        <w:wordWrap/>
        <w:topLinePunct w:val="0"/>
        <w:autoSpaceDE/>
        <w:autoSpaceDN/>
        <w:bidi w:val="0"/>
        <w:adjustRightInd/>
        <w:snapToGrid/>
        <w:spacing w:line="240" w:lineRule="auto"/>
        <w:ind w:left="0" w:leftChars="0" w:firstLine="638" w:firstLineChars="266"/>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大田县残联：施明辉  0598—7580062</w:t>
      </w:r>
    </w:p>
    <w:p w14:paraId="0A38806E">
      <w:pPr>
        <w:keepNext w:val="0"/>
        <w:keepLines w:val="0"/>
        <w:pageBreakBefore w:val="0"/>
        <w:numPr>
          <w:ilvl w:val="0"/>
          <w:numId w:val="1"/>
        </w:numPr>
        <w:kinsoku/>
        <w:wordWrap/>
        <w:topLinePunct w:val="0"/>
        <w:autoSpaceDE/>
        <w:autoSpaceDN/>
        <w:bidi w:val="0"/>
        <w:adjustRightInd/>
        <w:snapToGrid/>
        <w:spacing w:line="240" w:lineRule="auto"/>
        <w:ind w:left="0" w:leftChars="0" w:firstLine="641" w:firstLineChars="266"/>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公开时限</w:t>
      </w:r>
    </w:p>
    <w:p w14:paraId="60FFFE31">
      <w:pPr>
        <w:keepNext w:val="0"/>
        <w:keepLines w:val="0"/>
        <w:pageBreakBefore w:val="0"/>
        <w:numPr>
          <w:ilvl w:val="0"/>
          <w:numId w:val="0"/>
        </w:numPr>
        <w:kinsoku/>
        <w:wordWrap/>
        <w:topLinePunct w:val="0"/>
        <w:autoSpaceDE/>
        <w:autoSpaceDN/>
        <w:bidi w:val="0"/>
        <w:adjustRightInd/>
        <w:snapToGrid/>
        <w:spacing w:line="240" w:lineRule="auto"/>
        <w:ind w:left="0" w:leftChars="0" w:firstLine="638" w:firstLineChars="266"/>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于2026年3月13日前在指定官方媒体公开。</w:t>
      </w:r>
    </w:p>
    <w:p w14:paraId="57D8279B">
      <w:pPr>
        <w:keepNext/>
        <w:keepLines/>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附件：1.</w:t>
      </w:r>
      <w:r>
        <w:rPr>
          <w:rFonts w:hint="eastAsia" w:ascii="宋体" w:hAnsi="宋体" w:eastAsia="宋体" w:cs="宋体"/>
          <w:b w:val="0"/>
          <w:bCs w:val="0"/>
          <w:color w:val="000000"/>
          <w:sz w:val="24"/>
          <w:szCs w:val="24"/>
        </w:rPr>
        <w:t>2026年智能仿生假肢适配项目申请表</w:t>
      </w:r>
    </w:p>
    <w:p w14:paraId="379D1D12">
      <w:pPr>
        <w:pageBreakBefore w:val="0"/>
        <w:widowControl w:val="0"/>
        <w:kinsoku/>
        <w:wordWrap/>
        <w:overflowPunct/>
        <w:topLinePunct w:val="0"/>
        <w:autoSpaceDE/>
        <w:autoSpaceDN/>
        <w:bidi w:val="0"/>
        <w:adjustRightInd/>
        <w:snapToGrid/>
        <w:spacing w:line="560" w:lineRule="exact"/>
        <w:ind w:firstLine="720" w:firstLineChars="30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auto"/>
          <w:sz w:val="24"/>
          <w:szCs w:val="24"/>
        </w:rPr>
        <w:t>2026年智能仿生假肢适配受助名额分配表</w:t>
      </w:r>
    </w:p>
    <w:p w14:paraId="659598AF">
      <w:pPr>
        <w:keepNext/>
        <w:keepLines/>
        <w:pageBreakBefore w:val="0"/>
        <w:widowControl w:val="0"/>
        <w:kinsoku/>
        <w:wordWrap/>
        <w:overflowPunct/>
        <w:topLinePunct w:val="0"/>
        <w:autoSpaceDE/>
        <w:autoSpaceDN/>
        <w:bidi w:val="0"/>
        <w:adjustRightInd/>
        <w:snapToGrid/>
        <w:spacing w:line="560" w:lineRule="exact"/>
        <w:ind w:firstLine="720" w:firstLineChars="300"/>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w:t>
      </w:r>
      <w:r>
        <w:rPr>
          <w:rFonts w:hint="eastAsia" w:ascii="宋体" w:hAnsi="宋体" w:eastAsia="宋体" w:cs="宋体"/>
          <w:b w:val="0"/>
          <w:bCs w:val="0"/>
          <w:color w:val="000000"/>
          <w:sz w:val="24"/>
          <w:szCs w:val="24"/>
        </w:rPr>
        <w:t>2026年智能仿生假肢适配项目拟受助对象审定名单</w:t>
      </w:r>
    </w:p>
    <w:p w14:paraId="5D8FDDBC">
      <w:pPr>
        <w:widowControl/>
        <w:jc w:val="left"/>
        <w:rPr>
          <w:rFonts w:hint="default" w:ascii="仿宋" w:hAnsi="仿宋" w:eastAsia="仿宋" w:cs="仿宋"/>
          <w:color w:val="000000"/>
          <w:sz w:val="32"/>
          <w:szCs w:val="32"/>
          <w:lang w:val="en-US" w:eastAsia="zh-CN"/>
        </w:rPr>
      </w:pPr>
    </w:p>
    <w:p w14:paraId="3B6EEB3B">
      <w:pPr>
        <w:widowControl/>
        <w:jc w:val="left"/>
        <w:rPr>
          <w:rFonts w:hint="eastAsia" w:ascii="仿宋" w:hAnsi="仿宋" w:eastAsia="仿宋" w:cs="仿宋"/>
          <w:color w:val="000000"/>
          <w:sz w:val="32"/>
          <w:szCs w:val="32"/>
        </w:rPr>
      </w:pPr>
    </w:p>
    <w:p w14:paraId="4843D8D7">
      <w:pPr>
        <w:widowControl/>
        <w:jc w:val="left"/>
        <w:rPr>
          <w:rFonts w:hint="eastAsia" w:ascii="仿宋" w:hAnsi="仿宋" w:eastAsia="仿宋" w:cs="仿宋"/>
          <w:color w:val="000000"/>
          <w:sz w:val="32"/>
          <w:szCs w:val="32"/>
        </w:rPr>
      </w:pPr>
    </w:p>
    <w:p w14:paraId="7BE6B28A">
      <w:pPr>
        <w:widowControl/>
        <w:jc w:val="left"/>
        <w:rPr>
          <w:rFonts w:hint="eastAsia" w:ascii="仿宋" w:hAnsi="仿宋" w:eastAsia="仿宋" w:cs="仿宋"/>
          <w:color w:val="000000"/>
          <w:sz w:val="32"/>
          <w:szCs w:val="32"/>
        </w:rPr>
      </w:pPr>
    </w:p>
    <w:p w14:paraId="78CB6E35">
      <w:pPr>
        <w:widowControl/>
        <w:jc w:val="left"/>
        <w:rPr>
          <w:rFonts w:hint="eastAsia" w:ascii="仿宋" w:hAnsi="仿宋" w:eastAsia="仿宋" w:cs="仿宋"/>
          <w:color w:val="000000"/>
          <w:sz w:val="32"/>
          <w:szCs w:val="32"/>
        </w:rPr>
      </w:pPr>
    </w:p>
    <w:p w14:paraId="5CC748B1">
      <w:pPr>
        <w:widowControl/>
        <w:jc w:val="left"/>
        <w:rPr>
          <w:rFonts w:hint="eastAsia" w:ascii="仿宋" w:hAnsi="仿宋" w:eastAsia="仿宋" w:cs="仿宋"/>
          <w:color w:val="000000"/>
          <w:sz w:val="32"/>
          <w:szCs w:val="32"/>
        </w:rPr>
      </w:pPr>
    </w:p>
    <w:p w14:paraId="5D17404F">
      <w:pPr>
        <w:widowControl/>
        <w:jc w:val="left"/>
        <w:rPr>
          <w:rFonts w:hint="eastAsia" w:ascii="仿宋" w:hAnsi="仿宋" w:eastAsia="仿宋" w:cs="仿宋"/>
          <w:color w:val="000000"/>
          <w:sz w:val="32"/>
          <w:szCs w:val="32"/>
        </w:rPr>
      </w:pPr>
    </w:p>
    <w:p w14:paraId="64DD81D0">
      <w:pPr>
        <w:widowControl/>
        <w:jc w:val="left"/>
        <w:rPr>
          <w:rFonts w:hint="eastAsia" w:ascii="仿宋" w:hAnsi="仿宋" w:eastAsia="仿宋" w:cs="仿宋"/>
          <w:color w:val="000000"/>
          <w:sz w:val="32"/>
          <w:szCs w:val="32"/>
        </w:rPr>
      </w:pPr>
    </w:p>
    <w:p w14:paraId="33CBD496">
      <w:pPr>
        <w:widowControl/>
        <w:jc w:val="left"/>
        <w:rPr>
          <w:rFonts w:hint="eastAsia" w:ascii="仿宋" w:hAnsi="仿宋" w:eastAsia="仿宋" w:cs="仿宋"/>
          <w:color w:val="000000"/>
          <w:sz w:val="32"/>
          <w:szCs w:val="32"/>
        </w:rPr>
      </w:pPr>
    </w:p>
    <w:p w14:paraId="1D17EB6A">
      <w:pPr>
        <w:widowControl/>
        <w:jc w:val="left"/>
        <w:rPr>
          <w:rFonts w:hint="eastAsia" w:ascii="仿宋" w:hAnsi="仿宋" w:eastAsia="仿宋" w:cs="仿宋"/>
          <w:color w:val="000000"/>
          <w:sz w:val="32"/>
          <w:szCs w:val="32"/>
        </w:rPr>
      </w:pPr>
    </w:p>
    <w:p w14:paraId="10ABE921">
      <w:pPr>
        <w:widowControl/>
        <w:jc w:val="left"/>
        <w:rPr>
          <w:rFonts w:hint="eastAsia" w:ascii="仿宋" w:hAnsi="仿宋" w:eastAsia="仿宋" w:cs="仿宋"/>
          <w:color w:val="000000"/>
          <w:sz w:val="32"/>
          <w:szCs w:val="32"/>
        </w:rPr>
      </w:pPr>
    </w:p>
    <w:p w14:paraId="33A89771">
      <w:pPr>
        <w:widowControl/>
        <w:jc w:val="left"/>
        <w:rPr>
          <w:rFonts w:hint="eastAsia" w:ascii="仿宋" w:hAnsi="仿宋" w:eastAsia="仿宋" w:cs="仿宋"/>
          <w:color w:val="000000"/>
          <w:sz w:val="32"/>
          <w:szCs w:val="32"/>
        </w:rPr>
      </w:pPr>
    </w:p>
    <w:p w14:paraId="35709D20">
      <w:pPr>
        <w:widowControl/>
        <w:jc w:val="left"/>
        <w:rPr>
          <w:rFonts w:hint="eastAsia" w:ascii="仿宋" w:hAnsi="仿宋" w:eastAsia="仿宋" w:cs="仿宋"/>
          <w:color w:val="000000"/>
          <w:sz w:val="32"/>
          <w:szCs w:val="32"/>
        </w:rPr>
      </w:pPr>
    </w:p>
    <w:p w14:paraId="3414B62B">
      <w:pPr>
        <w:widowControl/>
        <w:jc w:val="left"/>
        <w:rPr>
          <w:rFonts w:hint="eastAsia" w:ascii="仿宋" w:hAnsi="仿宋" w:eastAsia="仿宋" w:cs="仿宋"/>
          <w:color w:val="000000"/>
          <w:sz w:val="32"/>
          <w:szCs w:val="32"/>
        </w:rPr>
      </w:pPr>
    </w:p>
    <w:p w14:paraId="15902693">
      <w:pPr>
        <w:widowControl/>
        <w:jc w:val="left"/>
        <w:rPr>
          <w:rFonts w:hint="eastAsia" w:ascii="仿宋" w:hAnsi="仿宋" w:eastAsia="仿宋" w:cs="仿宋"/>
          <w:color w:val="000000"/>
          <w:sz w:val="32"/>
          <w:szCs w:val="32"/>
        </w:rPr>
      </w:pPr>
    </w:p>
    <w:p w14:paraId="2970FB49">
      <w:pPr>
        <w:widowControl/>
        <w:jc w:val="left"/>
        <w:rPr>
          <w:rFonts w:hint="eastAsia" w:ascii="仿宋" w:hAnsi="仿宋" w:eastAsia="仿宋" w:cs="仿宋"/>
          <w:color w:val="000000"/>
          <w:sz w:val="32"/>
          <w:szCs w:val="32"/>
        </w:rPr>
      </w:pPr>
    </w:p>
    <w:p w14:paraId="2F1BC104">
      <w:pPr>
        <w:widowControl/>
        <w:jc w:val="left"/>
        <w:rPr>
          <w:rFonts w:hint="eastAsia" w:ascii="仿宋" w:hAnsi="仿宋" w:eastAsia="仿宋" w:cs="仿宋"/>
          <w:color w:val="000000"/>
          <w:sz w:val="32"/>
          <w:szCs w:val="32"/>
        </w:rPr>
      </w:pPr>
    </w:p>
    <w:p w14:paraId="4BBFE213">
      <w:pPr>
        <w:widowControl/>
        <w:jc w:val="left"/>
        <w:rPr>
          <w:rFonts w:hint="eastAsia" w:ascii="仿宋" w:hAnsi="仿宋" w:eastAsia="仿宋" w:cs="仿宋"/>
          <w:color w:val="000000"/>
          <w:sz w:val="32"/>
          <w:szCs w:val="32"/>
        </w:rPr>
      </w:pPr>
    </w:p>
    <w:p w14:paraId="4121D29A">
      <w:pPr>
        <w:widowControl/>
        <w:jc w:val="left"/>
        <w:rPr>
          <w:rFonts w:hint="eastAsia" w:ascii="仿宋" w:hAnsi="仿宋" w:eastAsia="仿宋" w:cs="仿宋"/>
          <w:color w:val="000000"/>
          <w:sz w:val="32"/>
          <w:szCs w:val="32"/>
        </w:rPr>
      </w:pPr>
    </w:p>
    <w:p w14:paraId="3748A673">
      <w:pPr>
        <w:widowControl/>
        <w:jc w:val="left"/>
        <w:rPr>
          <w:rFonts w:hint="eastAsia" w:ascii="仿宋" w:hAnsi="仿宋" w:eastAsia="仿宋" w:cs="仿宋"/>
          <w:color w:val="000000"/>
          <w:sz w:val="32"/>
          <w:szCs w:val="32"/>
        </w:rPr>
      </w:pPr>
    </w:p>
    <w:p w14:paraId="602BFBDE">
      <w:pPr>
        <w:keepNext/>
        <w:keepLines/>
        <w:spacing w:after="223" w:afterLines="50" w:line="560" w:lineRule="exact"/>
        <w:jc w:val="both"/>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附件1</w:t>
      </w:r>
    </w:p>
    <w:p w14:paraId="403B4457">
      <w:pPr>
        <w:keepNext/>
        <w:keepLines/>
        <w:spacing w:after="223" w:afterLines="50" w:line="56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2026年智能仿生假肢适配项目申请表</w:t>
      </w:r>
    </w:p>
    <w:tbl>
      <w:tblPr>
        <w:tblStyle w:val="5"/>
        <w:tblW w:w="9302" w:type="dxa"/>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1215"/>
        <w:gridCol w:w="735"/>
        <w:gridCol w:w="818"/>
        <w:gridCol w:w="868"/>
        <w:gridCol w:w="791"/>
        <w:gridCol w:w="742"/>
        <w:gridCol w:w="1011"/>
        <w:gridCol w:w="1710"/>
      </w:tblGrid>
      <w:tr w14:paraId="592E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12" w:type="dxa"/>
            <w:vAlign w:val="center"/>
          </w:tcPr>
          <w:p w14:paraId="087C9810">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申请人</w:t>
            </w:r>
          </w:p>
          <w:p w14:paraId="74846BD2">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1950" w:type="dxa"/>
            <w:gridSpan w:val="2"/>
            <w:vAlign w:val="center"/>
          </w:tcPr>
          <w:p w14:paraId="7A846BCC">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p>
        </w:tc>
        <w:tc>
          <w:tcPr>
            <w:tcW w:w="818" w:type="dxa"/>
            <w:vAlign w:val="center"/>
          </w:tcPr>
          <w:p w14:paraId="4D518469">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性别</w:t>
            </w:r>
          </w:p>
        </w:tc>
        <w:tc>
          <w:tcPr>
            <w:tcW w:w="868" w:type="dxa"/>
            <w:vAlign w:val="center"/>
          </w:tcPr>
          <w:p w14:paraId="74928590">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男</w:t>
            </w:r>
          </w:p>
          <w:p w14:paraId="7BA2C454">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女</w:t>
            </w:r>
          </w:p>
        </w:tc>
        <w:tc>
          <w:tcPr>
            <w:tcW w:w="791" w:type="dxa"/>
            <w:vAlign w:val="center"/>
          </w:tcPr>
          <w:p w14:paraId="0DD890BF">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民族</w:t>
            </w:r>
          </w:p>
        </w:tc>
        <w:tc>
          <w:tcPr>
            <w:tcW w:w="742" w:type="dxa"/>
            <w:vAlign w:val="center"/>
          </w:tcPr>
          <w:p w14:paraId="7BE01E91">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p>
        </w:tc>
        <w:tc>
          <w:tcPr>
            <w:tcW w:w="1011" w:type="dxa"/>
            <w:vAlign w:val="center"/>
          </w:tcPr>
          <w:p w14:paraId="66754E56">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出生</w:t>
            </w:r>
          </w:p>
          <w:p w14:paraId="7C5D3658">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日期</w:t>
            </w:r>
          </w:p>
        </w:tc>
        <w:tc>
          <w:tcPr>
            <w:tcW w:w="1710" w:type="dxa"/>
            <w:vAlign w:val="center"/>
          </w:tcPr>
          <w:p w14:paraId="6887A31B">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w:t>
            </w:r>
          </w:p>
        </w:tc>
      </w:tr>
      <w:tr w14:paraId="225F9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12" w:type="dxa"/>
            <w:vAlign w:val="center"/>
          </w:tcPr>
          <w:p w14:paraId="240EB303">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身份证号</w:t>
            </w:r>
          </w:p>
        </w:tc>
        <w:tc>
          <w:tcPr>
            <w:tcW w:w="3636" w:type="dxa"/>
            <w:gridSpan w:val="4"/>
            <w:vAlign w:val="center"/>
          </w:tcPr>
          <w:p w14:paraId="2832F94E">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p>
        </w:tc>
        <w:tc>
          <w:tcPr>
            <w:tcW w:w="1533" w:type="dxa"/>
            <w:gridSpan w:val="2"/>
            <w:vAlign w:val="center"/>
          </w:tcPr>
          <w:p w14:paraId="11E825E6">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第三代残人证号码</w:t>
            </w:r>
          </w:p>
        </w:tc>
        <w:tc>
          <w:tcPr>
            <w:tcW w:w="2721" w:type="dxa"/>
            <w:gridSpan w:val="2"/>
            <w:vAlign w:val="center"/>
          </w:tcPr>
          <w:p w14:paraId="7E6FC526">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p>
        </w:tc>
      </w:tr>
      <w:tr w14:paraId="422C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412" w:type="dxa"/>
            <w:vAlign w:val="center"/>
          </w:tcPr>
          <w:p w14:paraId="5B4ED6E7">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户籍地址</w:t>
            </w:r>
          </w:p>
        </w:tc>
        <w:tc>
          <w:tcPr>
            <w:tcW w:w="3636" w:type="dxa"/>
            <w:gridSpan w:val="4"/>
            <w:vAlign w:val="center"/>
          </w:tcPr>
          <w:p w14:paraId="26E2ABAC">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p>
        </w:tc>
        <w:tc>
          <w:tcPr>
            <w:tcW w:w="1533" w:type="dxa"/>
            <w:gridSpan w:val="2"/>
            <w:vAlign w:val="center"/>
          </w:tcPr>
          <w:p w14:paraId="1AB72249">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居住地址</w:t>
            </w:r>
          </w:p>
        </w:tc>
        <w:tc>
          <w:tcPr>
            <w:tcW w:w="2721" w:type="dxa"/>
            <w:gridSpan w:val="2"/>
            <w:vAlign w:val="center"/>
          </w:tcPr>
          <w:p w14:paraId="1733094D">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p>
        </w:tc>
      </w:tr>
      <w:tr w14:paraId="3A92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412" w:type="dxa"/>
            <w:shd w:val="clear" w:color="auto" w:fill="auto"/>
            <w:vAlign w:val="center"/>
          </w:tcPr>
          <w:p w14:paraId="453C5928">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联系人及</w:t>
            </w:r>
          </w:p>
          <w:p w14:paraId="6058425B">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联系方式</w:t>
            </w:r>
          </w:p>
        </w:tc>
        <w:tc>
          <w:tcPr>
            <w:tcW w:w="3636" w:type="dxa"/>
            <w:gridSpan w:val="4"/>
            <w:vAlign w:val="center"/>
          </w:tcPr>
          <w:p w14:paraId="2A2184E1">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p>
        </w:tc>
        <w:tc>
          <w:tcPr>
            <w:tcW w:w="1533" w:type="dxa"/>
            <w:gridSpan w:val="2"/>
            <w:vAlign w:val="center"/>
          </w:tcPr>
          <w:p w14:paraId="67148C3E">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残疾等级</w:t>
            </w:r>
          </w:p>
        </w:tc>
        <w:tc>
          <w:tcPr>
            <w:tcW w:w="2721" w:type="dxa"/>
            <w:gridSpan w:val="2"/>
            <w:vAlign w:val="center"/>
          </w:tcPr>
          <w:p w14:paraId="199812F5">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一级</w:t>
            </w: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二级</w:t>
            </w:r>
          </w:p>
        </w:tc>
      </w:tr>
      <w:tr w14:paraId="4E0E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12" w:type="dxa"/>
            <w:vAlign w:val="center"/>
          </w:tcPr>
          <w:p w14:paraId="01871E9F">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是否已适配同类辅具</w:t>
            </w:r>
          </w:p>
        </w:tc>
        <w:tc>
          <w:tcPr>
            <w:tcW w:w="1215" w:type="dxa"/>
            <w:vAlign w:val="center"/>
          </w:tcPr>
          <w:p w14:paraId="70C6AB2B">
            <w:pPr>
              <w:keepNext w:val="0"/>
              <w:keepLines w:val="0"/>
              <w:pageBreakBefore w:val="0"/>
              <w:widowControl w:val="0"/>
              <w:kinsoku/>
              <w:topLinePunct w:val="0"/>
              <w:autoSpaceDE/>
              <w:autoSpaceDN/>
              <w:bidi w:val="0"/>
              <w:adjustRightInd/>
              <w:snapToGrid/>
              <w:spacing w:line="32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是</w:t>
            </w: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否</w:t>
            </w:r>
          </w:p>
          <w:p w14:paraId="2FD57D22">
            <w:pPr>
              <w:keepNext w:val="0"/>
              <w:keepLines w:val="0"/>
              <w:pageBreakBefore w:val="0"/>
              <w:widowControl w:val="0"/>
              <w:kinsoku/>
              <w:topLinePunct w:val="0"/>
              <w:autoSpaceDE/>
              <w:autoSpaceDN/>
              <w:bidi w:val="0"/>
              <w:adjustRightInd/>
              <w:snapToGrid/>
              <w:spacing w:line="320" w:lineRule="exac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最近一次适配时间：</w:t>
            </w:r>
          </w:p>
        </w:tc>
        <w:tc>
          <w:tcPr>
            <w:tcW w:w="2421" w:type="dxa"/>
            <w:gridSpan w:val="3"/>
            <w:vAlign w:val="center"/>
          </w:tcPr>
          <w:p w14:paraId="4D31F1B1">
            <w:pPr>
              <w:keepNext w:val="0"/>
              <w:keepLines w:val="0"/>
              <w:pageBreakBefore w:val="0"/>
              <w:widowControl w:val="0"/>
              <w:kinsoku/>
              <w:topLinePunct w:val="0"/>
              <w:autoSpaceDE/>
              <w:autoSpaceDN/>
              <w:bidi w:val="0"/>
              <w:adjustRightInd/>
              <w:snapToGrid/>
              <w:spacing w:line="320" w:lineRule="exact"/>
              <w:textAlignment w:val="auto"/>
              <w:rPr>
                <w:rFonts w:hint="eastAsia" w:ascii="宋体" w:hAnsi="宋体" w:eastAsia="宋体" w:cs="宋体"/>
                <w:color w:val="000000"/>
                <w:sz w:val="24"/>
                <w:szCs w:val="24"/>
              </w:rPr>
            </w:pPr>
          </w:p>
        </w:tc>
        <w:tc>
          <w:tcPr>
            <w:tcW w:w="1533" w:type="dxa"/>
            <w:gridSpan w:val="2"/>
            <w:vAlign w:val="center"/>
          </w:tcPr>
          <w:p w14:paraId="1942B2E6">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享受政府</w:t>
            </w:r>
          </w:p>
          <w:p w14:paraId="07D469C2">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救助政策</w:t>
            </w:r>
          </w:p>
        </w:tc>
        <w:tc>
          <w:tcPr>
            <w:tcW w:w="2721" w:type="dxa"/>
            <w:gridSpan w:val="2"/>
            <w:vAlign w:val="center"/>
          </w:tcPr>
          <w:p w14:paraId="6B692E01">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民政部门“福康工程”</w:t>
            </w:r>
          </w:p>
          <w:p w14:paraId="0E7F57C0">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残联基本型辅具适配补贴</w:t>
            </w:r>
          </w:p>
          <w:p w14:paraId="0BF94D27">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其他政府补助</w:t>
            </w:r>
          </w:p>
        </w:tc>
      </w:tr>
      <w:tr w14:paraId="7122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2" w:type="dxa"/>
            <w:vMerge w:val="restart"/>
            <w:vAlign w:val="center"/>
          </w:tcPr>
          <w:p w14:paraId="5469B910">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残疾类型</w:t>
            </w:r>
          </w:p>
          <w:p w14:paraId="6F280AE8">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及肢体状态</w:t>
            </w:r>
          </w:p>
          <w:p w14:paraId="090C4D08">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highlight w:val="none"/>
              </w:rPr>
            </w:pPr>
          </w:p>
          <w:p w14:paraId="165210DB">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highlight w:val="none"/>
              </w:rPr>
            </w:pPr>
          </w:p>
        </w:tc>
        <w:tc>
          <w:tcPr>
            <w:tcW w:w="1215" w:type="dxa"/>
            <w:vAlign w:val="center"/>
          </w:tcPr>
          <w:p w14:paraId="49692FE0">
            <w:pPr>
              <w:keepNext w:val="0"/>
              <w:keepLines w:val="0"/>
              <w:pageBreakBefore w:val="0"/>
              <w:widowControl w:val="0"/>
              <w:kinsoku/>
              <w:overflowPunct w:val="0"/>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前臂</w:t>
            </w:r>
          </w:p>
        </w:tc>
        <w:tc>
          <w:tcPr>
            <w:tcW w:w="6675" w:type="dxa"/>
            <w:gridSpan w:val="7"/>
            <w:shd w:val="clear" w:color="auto" w:fill="auto"/>
            <w:vAlign w:val="center"/>
          </w:tcPr>
          <w:p w14:paraId="12AE3FAC">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sym w:font="Wingdings 2" w:char="F0A3"/>
            </w:r>
            <w:r>
              <w:rPr>
                <w:rFonts w:hint="eastAsia" w:ascii="宋体" w:hAnsi="宋体" w:eastAsia="宋体" w:cs="宋体"/>
                <w:color w:val="000000"/>
                <w:sz w:val="24"/>
                <w:szCs w:val="24"/>
                <w:highlight w:val="none"/>
              </w:rPr>
              <w:t>左</w:t>
            </w:r>
            <w:r>
              <w:rPr>
                <w:rFonts w:hint="eastAsia" w:ascii="宋体" w:hAnsi="宋体" w:eastAsia="宋体" w:cs="宋体"/>
                <w:color w:val="000000"/>
                <w:sz w:val="24"/>
                <w:szCs w:val="24"/>
                <w:highlight w:val="none"/>
                <w:lang w:val="en-US" w:eastAsia="zh-CN"/>
              </w:rPr>
              <w:t>前臂</w:t>
            </w:r>
            <w:r>
              <w:rPr>
                <w:rFonts w:hint="eastAsia" w:ascii="宋体" w:hAnsi="宋体" w:eastAsia="宋体" w:cs="宋体"/>
                <w:color w:val="000000"/>
                <w:sz w:val="24"/>
                <w:szCs w:val="24"/>
                <w:highlight w:val="none"/>
              </w:rPr>
              <w:t>缺肢</w:t>
            </w:r>
            <w:r>
              <w:rPr>
                <w:rFonts w:hint="eastAsia" w:ascii="宋体" w:hAnsi="宋体" w:eastAsia="宋体" w:cs="宋体"/>
                <w:color w:val="000000"/>
                <w:sz w:val="24"/>
                <w:szCs w:val="24"/>
                <w:highlight w:val="none"/>
              </w:rPr>
              <w:sym w:font="Wingdings 2" w:char="F0A3"/>
            </w:r>
            <w:r>
              <w:rPr>
                <w:rFonts w:hint="eastAsia" w:ascii="宋体" w:hAnsi="宋体" w:eastAsia="宋体" w:cs="宋体"/>
                <w:color w:val="000000"/>
                <w:sz w:val="24"/>
                <w:szCs w:val="24"/>
                <w:highlight w:val="none"/>
              </w:rPr>
              <w:t>右</w:t>
            </w:r>
            <w:r>
              <w:rPr>
                <w:rFonts w:hint="eastAsia" w:ascii="宋体" w:hAnsi="宋体" w:eastAsia="宋体" w:cs="宋体"/>
                <w:color w:val="000000"/>
                <w:sz w:val="24"/>
                <w:szCs w:val="24"/>
                <w:highlight w:val="none"/>
                <w:lang w:val="en-US" w:eastAsia="zh-CN"/>
              </w:rPr>
              <w:t>前臂</w:t>
            </w:r>
            <w:r>
              <w:rPr>
                <w:rFonts w:hint="eastAsia" w:ascii="宋体" w:hAnsi="宋体" w:eastAsia="宋体" w:cs="宋体"/>
                <w:color w:val="000000"/>
                <w:sz w:val="24"/>
                <w:szCs w:val="24"/>
                <w:highlight w:val="none"/>
              </w:rPr>
              <w:t>缺肢</w:t>
            </w:r>
          </w:p>
          <w:p w14:paraId="3EE30E5E">
            <w:pPr>
              <w:keepNext w:val="0"/>
              <w:keepLines w:val="0"/>
              <w:pageBreakBefore w:val="0"/>
              <w:widowControl w:val="0"/>
              <w:kinsoku/>
              <w:overflowPunct w:val="0"/>
              <w:topLinePunct w:val="0"/>
              <w:autoSpaceDE/>
              <w:autoSpaceDN/>
              <w:bidi w:val="0"/>
              <w:adjustRightInd/>
              <w:snapToGrid/>
              <w:spacing w:line="3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前臂长度</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厘米</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创面愈合    个月；</w:t>
            </w:r>
          </w:p>
          <w:p w14:paraId="7812854B">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sym w:font="Wingdings 2" w:char="00A3"/>
            </w:r>
            <w:r>
              <w:rPr>
                <w:rFonts w:hint="eastAsia" w:ascii="宋体" w:hAnsi="宋体" w:eastAsia="宋体" w:cs="宋体"/>
                <w:color w:val="000000"/>
                <w:sz w:val="24"/>
                <w:szCs w:val="24"/>
                <w:highlight w:val="none"/>
              </w:rPr>
              <w:t>无强烈疼痛感、幻肢感</w:t>
            </w:r>
            <w:r>
              <w:rPr>
                <w:rFonts w:hint="eastAsia" w:ascii="宋体" w:hAnsi="宋体" w:eastAsia="宋体" w:cs="宋体"/>
                <w:color w:val="000000"/>
                <w:sz w:val="24"/>
                <w:szCs w:val="24"/>
                <w:highlight w:val="none"/>
                <w:lang w:val="en-US" w:eastAsia="zh-CN"/>
              </w:rPr>
              <w:t>；</w:t>
            </w:r>
          </w:p>
          <w:p w14:paraId="35EDADE1">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★肌力等级为</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级（建议</w:t>
            </w:r>
            <w:r>
              <w:rPr>
                <w:rFonts w:hint="eastAsia" w:ascii="宋体" w:hAnsi="宋体" w:eastAsia="宋体" w:cs="宋体"/>
                <w:color w:val="000000"/>
                <w:sz w:val="24"/>
                <w:szCs w:val="24"/>
                <w:highlight w:val="none"/>
                <w:lang w:val="en-US" w:eastAsia="zh-CN"/>
              </w:rPr>
              <w:t>为5级</w:t>
            </w:r>
            <w:r>
              <w:rPr>
                <w:rFonts w:hint="eastAsia" w:ascii="宋体" w:hAnsi="宋体" w:eastAsia="宋体" w:cs="宋体"/>
                <w:color w:val="000000"/>
                <w:sz w:val="24"/>
                <w:szCs w:val="24"/>
                <w:highlight w:val="none"/>
              </w:rPr>
              <w:t>）。</w:t>
            </w:r>
          </w:p>
        </w:tc>
      </w:tr>
      <w:tr w14:paraId="76A0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2" w:type="dxa"/>
            <w:vMerge w:val="continue"/>
            <w:vAlign w:val="center"/>
          </w:tcPr>
          <w:p w14:paraId="2747647A">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p>
        </w:tc>
        <w:tc>
          <w:tcPr>
            <w:tcW w:w="1215" w:type="dxa"/>
            <w:vAlign w:val="center"/>
          </w:tcPr>
          <w:p w14:paraId="3255B751">
            <w:pPr>
              <w:keepNext w:val="0"/>
              <w:keepLines w:val="0"/>
              <w:pageBreakBefore w:val="0"/>
              <w:widowControl w:val="0"/>
              <w:kinsoku/>
              <w:overflowPunct w:val="0"/>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下肢</w:t>
            </w:r>
          </w:p>
        </w:tc>
        <w:tc>
          <w:tcPr>
            <w:tcW w:w="6675" w:type="dxa"/>
            <w:gridSpan w:val="7"/>
            <w:shd w:val="clear" w:color="auto" w:fill="auto"/>
            <w:vAlign w:val="center"/>
          </w:tcPr>
          <w:p w14:paraId="49DFB8D9">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左下肢缺肢</w:t>
            </w: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右下肢缺肢</w:t>
            </w:r>
          </w:p>
          <w:p w14:paraId="6D5AF55E">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髋关节以下膝关节以上截肢；从髋关节到截肢末端的长度     厘米；创面愈合    个月；</w:t>
            </w:r>
          </w:p>
          <w:p w14:paraId="5649C16A">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无强烈疼痛感、幻肢感；</w:t>
            </w:r>
          </w:p>
          <w:p w14:paraId="2350F238">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身高     厘米；体重   千克；足长    码 。</w:t>
            </w:r>
          </w:p>
          <w:p w14:paraId="2D554BA6">
            <w:pPr>
              <w:keepNext w:val="0"/>
              <w:keepLines w:val="0"/>
              <w:pageBreakBefore w:val="0"/>
              <w:widowControl w:val="0"/>
              <w:kinsoku/>
              <w:overflowPunct w:val="0"/>
              <w:topLinePunct w:val="0"/>
              <w:autoSpaceDE/>
              <w:autoSpaceDN/>
              <w:bidi w:val="0"/>
              <w:adjustRightInd/>
              <w:snapToGrid/>
              <w:spacing w:line="320" w:lineRule="exac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rPr>
              <w:t xml:space="preserve">运动能力等级      。下肢运动能力等级   </w:t>
            </w:r>
            <w:r>
              <w:rPr>
                <w:rFonts w:hint="eastAsia" w:ascii="宋体" w:hAnsi="宋体" w:eastAsia="宋体" w:cs="宋体"/>
                <w:color w:val="000000"/>
                <w:sz w:val="24"/>
                <w:szCs w:val="24"/>
                <w:lang w:val="en-US" w:eastAsia="zh-CN"/>
              </w:rPr>
              <w:t>级</w:t>
            </w:r>
            <w:r>
              <w:rPr>
                <w:rFonts w:hint="eastAsia" w:ascii="宋体" w:hAnsi="宋体" w:eastAsia="宋体" w:cs="宋体"/>
                <w:color w:val="000000"/>
                <w:sz w:val="24"/>
                <w:szCs w:val="24"/>
              </w:rPr>
              <w:t>（建议在K2-K4之间）。</w:t>
            </w:r>
          </w:p>
        </w:tc>
      </w:tr>
      <w:tr w14:paraId="335C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412" w:type="dxa"/>
            <w:vAlign w:val="center"/>
          </w:tcPr>
          <w:p w14:paraId="326F413D">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县级残联</w:t>
            </w:r>
          </w:p>
          <w:p w14:paraId="1EE10A63">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初审意见</w:t>
            </w:r>
          </w:p>
        </w:tc>
        <w:tc>
          <w:tcPr>
            <w:tcW w:w="7890" w:type="dxa"/>
            <w:gridSpan w:val="8"/>
            <w:vAlign w:val="center"/>
          </w:tcPr>
          <w:p w14:paraId="3E56A7DE">
            <w:pPr>
              <w:keepNext w:val="0"/>
              <w:keepLines w:val="0"/>
              <w:pageBreakBefore w:val="0"/>
              <w:widowControl w:val="0"/>
              <w:kinsoku/>
              <w:wordWrap w:val="0"/>
              <w:topLinePunct w:val="0"/>
              <w:autoSpaceDE/>
              <w:autoSpaceDN/>
              <w:bidi w:val="0"/>
              <w:adjustRightInd/>
              <w:snapToGrid/>
              <w:spacing w:line="320" w:lineRule="exact"/>
              <w:ind w:firstLine="4320" w:firstLineChars="1800"/>
              <w:textAlignment w:val="auto"/>
              <w:rPr>
                <w:rFonts w:hint="eastAsia" w:ascii="宋体" w:hAnsi="宋体" w:eastAsia="宋体" w:cs="宋体"/>
                <w:color w:val="000000"/>
                <w:sz w:val="24"/>
                <w:szCs w:val="24"/>
              </w:rPr>
            </w:pPr>
          </w:p>
          <w:p w14:paraId="363A64A2">
            <w:pPr>
              <w:keepNext w:val="0"/>
              <w:keepLines w:val="0"/>
              <w:pageBreakBefore w:val="0"/>
              <w:widowControl w:val="0"/>
              <w:kinsoku/>
              <w:topLinePunct w:val="0"/>
              <w:autoSpaceDE/>
              <w:autoSpaceDN/>
              <w:bidi w:val="0"/>
              <w:adjustRightInd/>
              <w:snapToGrid/>
              <w:spacing w:line="320" w:lineRule="exact"/>
              <w:ind w:firstLine="3120" w:firstLineChars="13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审核人：（盖章）     年   月   日</w:t>
            </w:r>
          </w:p>
        </w:tc>
      </w:tr>
      <w:tr w14:paraId="7B5B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1412" w:type="dxa"/>
            <w:vAlign w:val="center"/>
          </w:tcPr>
          <w:p w14:paraId="0DADE9BB">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设区市残联复审意见</w:t>
            </w:r>
          </w:p>
        </w:tc>
        <w:tc>
          <w:tcPr>
            <w:tcW w:w="7890" w:type="dxa"/>
            <w:gridSpan w:val="8"/>
            <w:vAlign w:val="center"/>
          </w:tcPr>
          <w:p w14:paraId="2E206C19">
            <w:pPr>
              <w:keepNext w:val="0"/>
              <w:keepLines w:val="0"/>
              <w:pageBreakBefore w:val="0"/>
              <w:widowControl w:val="0"/>
              <w:kinsoku/>
              <w:wordWrap w:val="0"/>
              <w:topLinePunct w:val="0"/>
              <w:autoSpaceDE/>
              <w:autoSpaceDN/>
              <w:bidi w:val="0"/>
              <w:adjustRightInd/>
              <w:snapToGrid/>
              <w:spacing w:line="320" w:lineRule="exact"/>
              <w:ind w:firstLine="4320" w:firstLineChars="1800"/>
              <w:textAlignment w:val="auto"/>
              <w:rPr>
                <w:rFonts w:hint="eastAsia" w:ascii="宋体" w:hAnsi="宋体" w:eastAsia="宋体" w:cs="宋体"/>
                <w:color w:val="000000"/>
                <w:sz w:val="24"/>
                <w:szCs w:val="24"/>
              </w:rPr>
            </w:pPr>
          </w:p>
          <w:p w14:paraId="1E77AE8D">
            <w:pPr>
              <w:keepNext w:val="0"/>
              <w:keepLines w:val="0"/>
              <w:pageBreakBefore w:val="0"/>
              <w:widowControl w:val="0"/>
              <w:kinsoku/>
              <w:topLinePunct w:val="0"/>
              <w:autoSpaceDE/>
              <w:autoSpaceDN/>
              <w:bidi w:val="0"/>
              <w:adjustRightInd/>
              <w:snapToGrid/>
              <w:spacing w:line="320" w:lineRule="exact"/>
              <w:ind w:firstLine="3120" w:firstLineChars="13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审定人：（盖章）     年   月   日</w:t>
            </w:r>
          </w:p>
        </w:tc>
      </w:tr>
      <w:tr w14:paraId="183C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412" w:type="dxa"/>
            <w:vAlign w:val="center"/>
          </w:tcPr>
          <w:p w14:paraId="647CB0E6">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说明</w:t>
            </w:r>
          </w:p>
        </w:tc>
        <w:tc>
          <w:tcPr>
            <w:tcW w:w="7890" w:type="dxa"/>
            <w:gridSpan w:val="8"/>
            <w:vAlign w:val="center"/>
          </w:tcPr>
          <w:p w14:paraId="07D0B88F">
            <w:pPr>
              <w:keepNext w:val="0"/>
              <w:keepLines w:val="0"/>
              <w:pageBreakBefore w:val="0"/>
              <w:widowControl w:val="0"/>
              <w:numPr>
                <w:ilvl w:val="0"/>
                <w:numId w:val="2"/>
              </w:numPr>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附上受助对象身份证复印件、残疾人证复印件及缺肢部位照片。</w:t>
            </w:r>
          </w:p>
          <w:p w14:paraId="1FAF2F7A">
            <w:pPr>
              <w:keepNext w:val="0"/>
              <w:keepLines w:val="0"/>
              <w:pageBreakBefore w:val="0"/>
              <w:widowControl w:val="0"/>
              <w:numPr>
                <w:ilvl w:val="0"/>
                <w:numId w:val="2"/>
              </w:numPr>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标“</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lang w:val="en-US" w:eastAsia="zh-CN"/>
              </w:rPr>
              <w:t>”申请时不填写。</w:t>
            </w:r>
          </w:p>
        </w:tc>
      </w:tr>
      <w:tr w14:paraId="5482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1412" w:type="dxa"/>
            <w:vAlign w:val="center"/>
          </w:tcPr>
          <w:p w14:paraId="575F44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申请人声明</w:t>
            </w:r>
          </w:p>
        </w:tc>
        <w:tc>
          <w:tcPr>
            <w:tcW w:w="7890" w:type="dxa"/>
            <w:gridSpan w:val="8"/>
            <w:vAlign w:val="center"/>
          </w:tcPr>
          <w:p w14:paraId="45331A66">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本人自愿申请2026年省委和省政府为民办实事智能仿生假肢适配项目，自行承担政府补助之外适配服务费用，遵守项目管理要求，正确使用和保养智能仿生假肢产品，承担由于了解适配智能仿生假肢可能产生的风险。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签名：                 年   月  日</w:t>
            </w:r>
          </w:p>
        </w:tc>
      </w:tr>
    </w:tbl>
    <w:p w14:paraId="4AF327CC">
      <w:pPr>
        <w:rPr>
          <w:rFonts w:hint="default" w:ascii="仿宋" w:hAnsi="仿宋" w:eastAsia="仿宋" w:cs="仿宋"/>
          <w:color w:val="000000"/>
          <w:szCs w:val="32"/>
          <w:lang w:val="en-US" w:eastAsia="zh-CN"/>
        </w:rPr>
        <w:sectPr>
          <w:footerReference r:id="rId3" w:type="default"/>
          <w:pgSz w:w="11906" w:h="16838"/>
          <w:pgMar w:top="1327" w:right="1576" w:bottom="1270" w:left="1633" w:header="851" w:footer="992" w:gutter="0"/>
          <w:cols w:space="0" w:num="1"/>
          <w:docGrid w:type="lines" w:linePitch="446" w:charSpace="0"/>
        </w:sectPr>
      </w:pPr>
    </w:p>
    <w:p w14:paraId="3A21E7C7">
      <w:pPr>
        <w:widowControl/>
        <w:jc w:val="left"/>
        <w:rPr>
          <w:rFonts w:hint="eastAsia" w:ascii="宋体" w:hAnsi="宋体" w:eastAsia="宋体" w:cs="宋体"/>
          <w:b/>
          <w:color w:val="auto"/>
          <w:sz w:val="24"/>
          <w:szCs w:val="24"/>
          <w:lang w:eastAsia="zh-CN"/>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2</w:t>
      </w:r>
    </w:p>
    <w:p w14:paraId="15F1A181">
      <w:pPr>
        <w:spacing w:line="560" w:lineRule="exact"/>
        <w:ind w:firstLine="361" w:firstLineChars="10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2026年智能仿生假肢适配受助名额分配表</w:t>
      </w:r>
    </w:p>
    <w:tbl>
      <w:tblPr>
        <w:tblStyle w:val="3"/>
        <w:tblW w:w="12454" w:type="dxa"/>
        <w:jc w:val="center"/>
        <w:tblLayout w:type="fixed"/>
        <w:tblCellMar>
          <w:top w:w="0" w:type="dxa"/>
          <w:left w:w="108" w:type="dxa"/>
          <w:bottom w:w="0" w:type="dxa"/>
          <w:right w:w="108" w:type="dxa"/>
        </w:tblCellMar>
      </w:tblPr>
      <w:tblGrid>
        <w:gridCol w:w="752"/>
        <w:gridCol w:w="1463"/>
        <w:gridCol w:w="1474"/>
        <w:gridCol w:w="1474"/>
        <w:gridCol w:w="1474"/>
        <w:gridCol w:w="1474"/>
        <w:gridCol w:w="1474"/>
        <w:gridCol w:w="1474"/>
        <w:gridCol w:w="1395"/>
      </w:tblGrid>
      <w:tr w14:paraId="650F9742">
        <w:tblPrEx>
          <w:tblCellMar>
            <w:top w:w="0" w:type="dxa"/>
            <w:left w:w="108" w:type="dxa"/>
            <w:bottom w:w="0" w:type="dxa"/>
            <w:right w:w="108" w:type="dxa"/>
          </w:tblCellMar>
        </w:tblPrEx>
        <w:trPr>
          <w:trHeight w:val="454" w:hRule="exac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ign w:val="center"/>
          </w:tcPr>
          <w:p w14:paraId="3AA502BD">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序号</w:t>
            </w:r>
          </w:p>
        </w:tc>
        <w:tc>
          <w:tcPr>
            <w:tcW w:w="1463" w:type="dxa"/>
            <w:vMerge w:val="restart"/>
            <w:tcBorders>
              <w:top w:val="single" w:color="000000" w:sz="4" w:space="0"/>
              <w:left w:val="single" w:color="000000" w:sz="4" w:space="0"/>
              <w:bottom w:val="single" w:color="000000" w:sz="4" w:space="0"/>
              <w:right w:val="single" w:color="000000" w:sz="4" w:space="0"/>
            </w:tcBorders>
            <w:noWrap/>
            <w:vAlign w:val="center"/>
          </w:tcPr>
          <w:p w14:paraId="4EEDA0E2">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设区市</w:t>
            </w:r>
          </w:p>
        </w:tc>
        <w:tc>
          <w:tcPr>
            <w:tcW w:w="4422" w:type="dxa"/>
            <w:gridSpan w:val="3"/>
            <w:tcBorders>
              <w:top w:val="single" w:color="000000" w:sz="4" w:space="0"/>
              <w:left w:val="single" w:color="000000" w:sz="4" w:space="0"/>
              <w:bottom w:val="single" w:color="000000" w:sz="4" w:space="0"/>
              <w:right w:val="single" w:color="000000" w:sz="4" w:space="0"/>
            </w:tcBorders>
            <w:noWrap/>
            <w:vAlign w:val="center"/>
          </w:tcPr>
          <w:p w14:paraId="7B8FD1C5">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可适配人数（人）</w:t>
            </w:r>
          </w:p>
        </w:tc>
        <w:tc>
          <w:tcPr>
            <w:tcW w:w="4422" w:type="dxa"/>
            <w:gridSpan w:val="3"/>
            <w:tcBorders>
              <w:top w:val="single" w:color="000000" w:sz="4" w:space="0"/>
              <w:left w:val="single" w:color="000000" w:sz="4" w:space="0"/>
              <w:bottom w:val="single" w:color="000000" w:sz="4" w:space="0"/>
              <w:right w:val="nil"/>
            </w:tcBorders>
            <w:noWrap/>
            <w:vAlign w:val="center"/>
          </w:tcPr>
          <w:p w14:paraId="6F0E0FF7">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有意愿支付人数（人）</w:t>
            </w:r>
          </w:p>
        </w:tc>
        <w:tc>
          <w:tcPr>
            <w:tcW w:w="1395" w:type="dxa"/>
            <w:vMerge w:val="restart"/>
            <w:tcBorders>
              <w:top w:val="single" w:color="000000" w:sz="4" w:space="0"/>
              <w:left w:val="single" w:color="000000" w:sz="4" w:space="0"/>
              <w:right w:val="single" w:color="000000" w:sz="4" w:space="0"/>
            </w:tcBorders>
            <w:noWrap w:val="0"/>
            <w:vAlign w:val="center"/>
          </w:tcPr>
          <w:p w14:paraId="13BF5A4D">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分配名额（人）</w:t>
            </w:r>
          </w:p>
        </w:tc>
      </w:tr>
      <w:tr w14:paraId="24AA0598">
        <w:tblPrEx>
          <w:tblCellMar>
            <w:top w:w="0" w:type="dxa"/>
            <w:left w:w="108" w:type="dxa"/>
            <w:bottom w:w="0" w:type="dxa"/>
            <w:right w:w="108" w:type="dxa"/>
          </w:tblCellMar>
        </w:tblPrEx>
        <w:trPr>
          <w:trHeight w:val="454" w:hRule="exac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ign w:val="center"/>
          </w:tcPr>
          <w:p w14:paraId="653EB125">
            <w:pPr>
              <w:jc w:val="center"/>
              <w:rPr>
                <w:rFonts w:hint="eastAsia" w:ascii="仿宋_GB2312" w:hAnsi="方正仿宋_GBK" w:cs="方正仿宋_GBK"/>
                <w:color w:val="auto"/>
                <w:sz w:val="24"/>
                <w:szCs w:val="24"/>
              </w:rPr>
            </w:pPr>
          </w:p>
        </w:tc>
        <w:tc>
          <w:tcPr>
            <w:tcW w:w="1463" w:type="dxa"/>
            <w:vMerge w:val="continue"/>
            <w:tcBorders>
              <w:top w:val="single" w:color="000000" w:sz="4" w:space="0"/>
              <w:left w:val="single" w:color="000000" w:sz="4" w:space="0"/>
              <w:bottom w:val="single" w:color="000000" w:sz="4" w:space="0"/>
              <w:right w:val="single" w:color="000000" w:sz="4" w:space="0"/>
            </w:tcBorders>
            <w:noWrap/>
            <w:vAlign w:val="center"/>
          </w:tcPr>
          <w:p w14:paraId="282FF262">
            <w:pPr>
              <w:jc w:val="center"/>
              <w:rPr>
                <w:rFonts w:hint="eastAsia" w:ascii="仿宋_GB2312" w:hAnsi="方正仿宋_GBK" w:cs="方正仿宋_GBK"/>
                <w:color w:val="auto"/>
                <w:sz w:val="24"/>
                <w:szCs w:val="24"/>
              </w:rPr>
            </w:pP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D519F8F">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上肢</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49A5DEDA">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下肢</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46B29304">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小计</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113D6D7">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上肢</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B9C1EFC">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下肢</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6222EC05">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小计</w:t>
            </w:r>
          </w:p>
        </w:tc>
        <w:tc>
          <w:tcPr>
            <w:tcW w:w="1395" w:type="dxa"/>
            <w:vMerge w:val="continue"/>
            <w:tcBorders>
              <w:left w:val="single" w:color="000000" w:sz="4" w:space="0"/>
              <w:right w:val="single" w:color="000000" w:sz="4" w:space="0"/>
            </w:tcBorders>
            <w:noWrap w:val="0"/>
            <w:vAlign w:val="center"/>
          </w:tcPr>
          <w:p w14:paraId="6422F36E">
            <w:pPr>
              <w:jc w:val="center"/>
              <w:rPr>
                <w:rFonts w:hint="eastAsia" w:ascii="仿宋_GB2312" w:hAnsi="方正仿宋_GBK" w:cs="方正仿宋_GBK"/>
                <w:color w:val="auto"/>
                <w:sz w:val="24"/>
                <w:szCs w:val="24"/>
              </w:rPr>
            </w:pPr>
          </w:p>
        </w:tc>
      </w:tr>
      <w:tr w14:paraId="776DEB97">
        <w:tblPrEx>
          <w:tblCellMar>
            <w:top w:w="0" w:type="dxa"/>
            <w:left w:w="108" w:type="dxa"/>
            <w:bottom w:w="0" w:type="dxa"/>
            <w:right w:w="108" w:type="dxa"/>
          </w:tblCellMar>
        </w:tblPrEx>
        <w:trPr>
          <w:trHeight w:val="454" w:hRule="exac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670A28FE">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774AF525">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福州</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29D8E7FC">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23</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2D1A9BE1">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71</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7035D68F">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94</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06BADF13">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4</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798B30F6">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24</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46D5D86D">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28</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27B9C49F">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23</w:t>
            </w:r>
          </w:p>
        </w:tc>
      </w:tr>
      <w:tr w14:paraId="47372AFD">
        <w:tblPrEx>
          <w:tblCellMar>
            <w:top w:w="0" w:type="dxa"/>
            <w:left w:w="108" w:type="dxa"/>
            <w:bottom w:w="0" w:type="dxa"/>
            <w:right w:w="108" w:type="dxa"/>
          </w:tblCellMar>
        </w:tblPrEx>
        <w:trPr>
          <w:trHeight w:val="454" w:hRule="exac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31FE007D">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26B9A2EA">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漳州</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20F8B939">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9</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01F1DCB1">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14</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59B32331">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23</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389C007E">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3F1A4A22">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8</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24C0A425">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9</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9F60ABB">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6</w:t>
            </w:r>
          </w:p>
        </w:tc>
      </w:tr>
      <w:tr w14:paraId="616D5569">
        <w:tblPrEx>
          <w:tblCellMar>
            <w:top w:w="0" w:type="dxa"/>
            <w:left w:w="108" w:type="dxa"/>
            <w:bottom w:w="0" w:type="dxa"/>
            <w:right w:w="108" w:type="dxa"/>
          </w:tblCellMar>
        </w:tblPrEx>
        <w:trPr>
          <w:trHeight w:val="454" w:hRule="exac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397D0123">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3</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4DF9B0DC">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泉州</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45D1B203">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29</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6FBABF9">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129</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70446A9">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158</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3A55D4DB">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6</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4785149D">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33</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78BEAB5C">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39</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A4197F5">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39</w:t>
            </w:r>
          </w:p>
        </w:tc>
      </w:tr>
      <w:tr w14:paraId="3DCCDD17">
        <w:tblPrEx>
          <w:tblCellMar>
            <w:top w:w="0" w:type="dxa"/>
            <w:left w:w="108" w:type="dxa"/>
            <w:bottom w:w="0" w:type="dxa"/>
            <w:right w:w="108" w:type="dxa"/>
          </w:tblCellMar>
        </w:tblPrEx>
        <w:trPr>
          <w:trHeight w:val="454" w:hRule="exac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563C057E">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4</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4697EDE8">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三明</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571DC69">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36</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7C9A1340">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105</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3B8AFD20">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141</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2C012BC7">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4</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04383524">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33</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1884F6E">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37</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045A2CFF">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35</w:t>
            </w:r>
          </w:p>
        </w:tc>
      </w:tr>
      <w:tr w14:paraId="37F24D60">
        <w:tblPrEx>
          <w:tblCellMar>
            <w:top w:w="0" w:type="dxa"/>
            <w:left w:w="108" w:type="dxa"/>
            <w:bottom w:w="0" w:type="dxa"/>
            <w:right w:w="108" w:type="dxa"/>
          </w:tblCellMar>
        </w:tblPrEx>
        <w:trPr>
          <w:trHeight w:val="454" w:hRule="exac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5F92A796">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5</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55F682FF">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莆田</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5922DD4">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19</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286B87AE">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59</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6379B2D9">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78</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5262C13C">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324F79F5">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10</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30B17CA8">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12</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F5DEDCE">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19</w:t>
            </w:r>
          </w:p>
        </w:tc>
      </w:tr>
      <w:tr w14:paraId="58F47C1B">
        <w:tblPrEx>
          <w:tblCellMar>
            <w:top w:w="0" w:type="dxa"/>
            <w:left w:w="108" w:type="dxa"/>
            <w:bottom w:w="0" w:type="dxa"/>
            <w:right w:w="108" w:type="dxa"/>
          </w:tblCellMar>
        </w:tblPrEx>
        <w:trPr>
          <w:trHeight w:val="454" w:hRule="exac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015ABF8E">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6</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2880D9F1">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南平</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3B96DCCD">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42</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63F5A854">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90</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48A842A8">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132</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7B07936">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6</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028BEA6B">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19</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4A11EC07">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25</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086BB3C2">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33</w:t>
            </w:r>
          </w:p>
        </w:tc>
      </w:tr>
      <w:tr w14:paraId="426AEA08">
        <w:tblPrEx>
          <w:tblCellMar>
            <w:top w:w="0" w:type="dxa"/>
            <w:left w:w="108" w:type="dxa"/>
            <w:bottom w:w="0" w:type="dxa"/>
            <w:right w:w="108" w:type="dxa"/>
          </w:tblCellMar>
        </w:tblPrEx>
        <w:trPr>
          <w:trHeight w:val="454" w:hRule="exac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3336273A">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7</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6EC6F398">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龙岩</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7AE06C65">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16</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50B85A51">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64</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21AEFA89">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80</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51FB53BC">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0</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3765CC1D">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9</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498BEF90">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9</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51DDA5B1">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20</w:t>
            </w:r>
          </w:p>
        </w:tc>
      </w:tr>
      <w:tr w14:paraId="2EF10412">
        <w:tblPrEx>
          <w:tblCellMar>
            <w:top w:w="0" w:type="dxa"/>
            <w:left w:w="108" w:type="dxa"/>
            <w:bottom w:w="0" w:type="dxa"/>
            <w:right w:w="108" w:type="dxa"/>
          </w:tblCellMar>
        </w:tblPrEx>
        <w:trPr>
          <w:trHeight w:val="454" w:hRule="exac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055A3B7B">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8</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7736E0B4">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宁德</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30BE7516">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16</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917DC82">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70</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C644960">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86</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3FD97486">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5</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54CCA224">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28</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742A463F">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33</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766D00FE">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21</w:t>
            </w:r>
          </w:p>
        </w:tc>
      </w:tr>
      <w:tr w14:paraId="242D46A7">
        <w:tblPrEx>
          <w:tblCellMar>
            <w:top w:w="0" w:type="dxa"/>
            <w:left w:w="108" w:type="dxa"/>
            <w:bottom w:w="0" w:type="dxa"/>
            <w:right w:w="108" w:type="dxa"/>
          </w:tblCellMar>
        </w:tblPrEx>
        <w:trPr>
          <w:trHeight w:val="454" w:hRule="exact"/>
          <w:jc w:val="center"/>
        </w:trPr>
        <w:tc>
          <w:tcPr>
            <w:tcW w:w="752" w:type="dxa"/>
            <w:tcBorders>
              <w:top w:val="single" w:color="000000" w:sz="4" w:space="0"/>
              <w:left w:val="single" w:color="000000" w:sz="4" w:space="0"/>
              <w:bottom w:val="nil"/>
              <w:right w:val="single" w:color="000000" w:sz="4" w:space="0"/>
            </w:tcBorders>
            <w:noWrap/>
            <w:vAlign w:val="center"/>
          </w:tcPr>
          <w:p w14:paraId="687A3C66">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9</w:t>
            </w:r>
          </w:p>
        </w:tc>
        <w:tc>
          <w:tcPr>
            <w:tcW w:w="1463" w:type="dxa"/>
            <w:tcBorders>
              <w:top w:val="single" w:color="000000" w:sz="4" w:space="0"/>
              <w:left w:val="single" w:color="000000" w:sz="4" w:space="0"/>
              <w:bottom w:val="nil"/>
              <w:right w:val="single" w:color="000000" w:sz="4" w:space="0"/>
            </w:tcBorders>
            <w:noWrap/>
            <w:vAlign w:val="center"/>
          </w:tcPr>
          <w:p w14:paraId="0836C426">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平潭</w:t>
            </w:r>
          </w:p>
        </w:tc>
        <w:tc>
          <w:tcPr>
            <w:tcW w:w="1474" w:type="dxa"/>
            <w:tcBorders>
              <w:top w:val="single" w:color="000000" w:sz="4" w:space="0"/>
              <w:left w:val="single" w:color="000000" w:sz="4" w:space="0"/>
              <w:bottom w:val="nil"/>
              <w:right w:val="single" w:color="000000" w:sz="4" w:space="0"/>
            </w:tcBorders>
            <w:noWrap/>
            <w:vAlign w:val="center"/>
          </w:tcPr>
          <w:p w14:paraId="0B54505F">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4</w:t>
            </w:r>
          </w:p>
        </w:tc>
        <w:tc>
          <w:tcPr>
            <w:tcW w:w="1474" w:type="dxa"/>
            <w:tcBorders>
              <w:top w:val="single" w:color="000000" w:sz="4" w:space="0"/>
              <w:left w:val="single" w:color="000000" w:sz="4" w:space="0"/>
              <w:bottom w:val="nil"/>
              <w:right w:val="single" w:color="000000" w:sz="4" w:space="0"/>
            </w:tcBorders>
            <w:noWrap/>
            <w:vAlign w:val="center"/>
          </w:tcPr>
          <w:p w14:paraId="779A5A71">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9</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016D98AF">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13</w:t>
            </w:r>
          </w:p>
        </w:tc>
        <w:tc>
          <w:tcPr>
            <w:tcW w:w="1474" w:type="dxa"/>
            <w:tcBorders>
              <w:top w:val="single" w:color="000000" w:sz="4" w:space="0"/>
              <w:left w:val="single" w:color="000000" w:sz="4" w:space="0"/>
              <w:bottom w:val="nil"/>
              <w:right w:val="single" w:color="000000" w:sz="4" w:space="0"/>
            </w:tcBorders>
            <w:noWrap/>
            <w:vAlign w:val="center"/>
          </w:tcPr>
          <w:p w14:paraId="515AEDD7">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w:t>
            </w:r>
          </w:p>
        </w:tc>
        <w:tc>
          <w:tcPr>
            <w:tcW w:w="1474" w:type="dxa"/>
            <w:tcBorders>
              <w:top w:val="single" w:color="000000" w:sz="4" w:space="0"/>
              <w:left w:val="single" w:color="000000" w:sz="4" w:space="0"/>
              <w:bottom w:val="nil"/>
              <w:right w:val="single" w:color="000000" w:sz="4" w:space="0"/>
            </w:tcBorders>
            <w:noWrap/>
            <w:vAlign w:val="center"/>
          </w:tcPr>
          <w:p w14:paraId="1509774C">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3</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8A00A1F">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5</w:t>
            </w:r>
          </w:p>
        </w:tc>
        <w:tc>
          <w:tcPr>
            <w:tcW w:w="1395" w:type="dxa"/>
            <w:tcBorders>
              <w:top w:val="single" w:color="000000" w:sz="4" w:space="0"/>
              <w:left w:val="single" w:color="000000" w:sz="4" w:space="0"/>
              <w:bottom w:val="nil"/>
              <w:right w:val="single" w:color="000000" w:sz="4" w:space="0"/>
            </w:tcBorders>
            <w:noWrap/>
            <w:vAlign w:val="center"/>
          </w:tcPr>
          <w:p w14:paraId="7F0043CA">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4</w:t>
            </w:r>
          </w:p>
        </w:tc>
      </w:tr>
      <w:tr w14:paraId="708F2C50">
        <w:tblPrEx>
          <w:tblCellMar>
            <w:top w:w="0" w:type="dxa"/>
            <w:left w:w="108" w:type="dxa"/>
            <w:bottom w:w="0" w:type="dxa"/>
            <w:right w:w="108" w:type="dxa"/>
          </w:tblCellMar>
        </w:tblPrEx>
        <w:trPr>
          <w:trHeight w:val="454" w:hRule="exac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65AE6C6A">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10</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03A0165E">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合计</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73127E80">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194</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52255892">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611</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75204EAA">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805</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772AD85">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30</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491AD71C">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167</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6D178D8B">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197</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E08D6A6">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200</w:t>
            </w:r>
          </w:p>
        </w:tc>
      </w:tr>
    </w:tbl>
    <w:p w14:paraId="34349395">
      <w:pPr>
        <w:widowControl/>
        <w:tabs>
          <w:tab w:val="left" w:pos="2240"/>
        </w:tabs>
        <w:spacing w:line="400" w:lineRule="exact"/>
        <w:ind w:firstLine="720" w:firstLineChars="300"/>
        <w:jc w:val="left"/>
        <w:rPr>
          <w:rFonts w:hint="eastAsia" w:ascii="宋体" w:hAnsi="宋体" w:eastAsia="宋体" w:cs="宋体"/>
          <w:color w:val="auto"/>
          <w:sz w:val="24"/>
          <w:szCs w:val="24"/>
        </w:rPr>
      </w:pPr>
      <w:r>
        <w:rPr>
          <w:rFonts w:hint="eastAsia" w:ascii="宋体" w:hAnsi="宋体" w:eastAsia="宋体" w:cs="宋体"/>
          <w:color w:val="auto"/>
          <w:sz w:val="24"/>
          <w:szCs w:val="24"/>
        </w:rPr>
        <w:t>说明：1.根据初筛可适配人数占比（200/805）确定各设区市受助名额</w:t>
      </w:r>
      <w:r>
        <w:rPr>
          <w:rFonts w:hint="eastAsia" w:ascii="宋体" w:hAnsi="宋体" w:eastAsia="宋体" w:cs="宋体"/>
          <w:color w:val="auto"/>
          <w:sz w:val="24"/>
          <w:szCs w:val="24"/>
          <w:lang w:eastAsia="zh-CN"/>
        </w:rPr>
        <w:t>，厦门自行确定适配人数</w:t>
      </w:r>
      <w:r>
        <w:rPr>
          <w:rFonts w:hint="eastAsia" w:ascii="宋体" w:hAnsi="宋体" w:eastAsia="宋体" w:cs="宋体"/>
          <w:color w:val="auto"/>
          <w:sz w:val="24"/>
          <w:szCs w:val="24"/>
        </w:rPr>
        <w:t>。</w:t>
      </w:r>
    </w:p>
    <w:p w14:paraId="1E65E0D7">
      <w:pPr>
        <w:widowControl/>
        <w:numPr>
          <w:ilvl w:val="0"/>
          <w:numId w:val="0"/>
        </w:numPr>
        <w:tabs>
          <w:tab w:val="left" w:pos="2240"/>
        </w:tabs>
        <w:spacing w:line="400" w:lineRule="exact"/>
        <w:ind w:firstLine="1440" w:firstLineChars="6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当各设区市受助对象名额有富余的，将根据各地实际申请人数进行调剂。</w:t>
      </w:r>
    </w:p>
    <w:p w14:paraId="2F6141F5">
      <w:pPr>
        <w:spacing w:line="560" w:lineRule="exact"/>
        <w:ind w:firstLine="1440" w:firstLineChars="600"/>
        <w:jc w:val="left"/>
        <w:rPr>
          <w:rFonts w:hint="eastAsia" w:ascii="宋体" w:hAnsi="宋体" w:eastAsia="宋体" w:cs="宋体"/>
          <w:color w:val="auto"/>
          <w:sz w:val="24"/>
          <w:szCs w:val="24"/>
        </w:rPr>
        <w:sectPr>
          <w:footerReference r:id="rId4" w:type="default"/>
          <w:pgSz w:w="16838" w:h="11906" w:orient="landscape"/>
          <w:pgMar w:top="1633" w:right="1270" w:bottom="1519" w:left="1270" w:header="851" w:footer="992" w:gutter="0"/>
          <w:pgNumType w:fmt="decimal"/>
          <w:cols w:space="720" w:num="1"/>
          <w:docGrid w:type="lines" w:linePitch="446" w:charSpace="0"/>
        </w:sect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智能仿生手（前臂）假肢和智能仿生大腿假肢实际适配数量将根据受助对象申请及适配评估结果确定。</w:t>
      </w:r>
    </w:p>
    <w:p w14:paraId="70324275">
      <w:pPr>
        <w:widowControl/>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附件</w:t>
      </w:r>
      <w:r>
        <w:rPr>
          <w:rFonts w:hint="eastAsia" w:ascii="宋体" w:hAnsi="宋体" w:eastAsia="宋体" w:cs="宋体"/>
          <w:color w:val="000000"/>
          <w:sz w:val="24"/>
          <w:szCs w:val="24"/>
          <w:lang w:val="en-US" w:eastAsia="zh-CN"/>
        </w:rPr>
        <w:t>3</w:t>
      </w:r>
    </w:p>
    <w:p w14:paraId="532C6688">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宋体" w:hAnsi="宋体" w:eastAsia="宋体" w:cs="宋体"/>
          <w:b/>
          <w:bCs/>
          <w:color w:val="000000"/>
          <w:sz w:val="36"/>
          <w:szCs w:val="36"/>
        </w:rPr>
      </w:pPr>
      <w:r>
        <w:rPr>
          <w:rFonts w:hint="eastAsia" w:ascii="宋体" w:hAnsi="宋体" w:eastAsia="宋体" w:cs="宋体"/>
          <w:b/>
          <w:bCs/>
          <w:color w:val="000000"/>
          <w:sz w:val="36"/>
          <w:szCs w:val="36"/>
        </w:rPr>
        <w:t>2026年智能仿生假肢适配项目拟受助对象审定名单</w:t>
      </w:r>
    </w:p>
    <w:p w14:paraId="69665C20">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hint="eastAsia" w:ascii="仿宋" w:hAnsi="仿宋" w:eastAsia="仿宋" w:cs="仿宋"/>
          <w:color w:val="000000"/>
          <w:sz w:val="24"/>
        </w:rPr>
      </w:pPr>
      <w:r>
        <w:rPr>
          <w:rFonts w:hint="eastAsia" w:ascii="仿宋" w:hAnsi="仿宋" w:eastAsia="仿宋" w:cs="仿宋"/>
          <w:color w:val="000000"/>
          <w:sz w:val="24"/>
        </w:rPr>
        <w:t>设区市残联（盖章）：  年  月  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939"/>
        <w:gridCol w:w="1467"/>
        <w:gridCol w:w="2036"/>
        <w:gridCol w:w="1398"/>
        <w:gridCol w:w="1027"/>
        <w:gridCol w:w="1249"/>
      </w:tblGrid>
      <w:tr w14:paraId="4C11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692" w:type="dxa"/>
            <w:vAlign w:val="center"/>
          </w:tcPr>
          <w:p w14:paraId="16E926F9">
            <w:pPr>
              <w:spacing w:line="32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939" w:type="dxa"/>
            <w:vAlign w:val="center"/>
          </w:tcPr>
          <w:p w14:paraId="0988CECA">
            <w:pPr>
              <w:spacing w:line="32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县、市（区）</w:t>
            </w:r>
          </w:p>
        </w:tc>
        <w:tc>
          <w:tcPr>
            <w:tcW w:w="1467" w:type="dxa"/>
            <w:vAlign w:val="center"/>
          </w:tcPr>
          <w:p w14:paraId="6071D4ED">
            <w:pPr>
              <w:spacing w:line="32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姓名</w:t>
            </w:r>
          </w:p>
        </w:tc>
        <w:tc>
          <w:tcPr>
            <w:tcW w:w="2036" w:type="dxa"/>
            <w:vAlign w:val="center"/>
          </w:tcPr>
          <w:p w14:paraId="0A02751F">
            <w:pPr>
              <w:spacing w:line="32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残疾证号</w:t>
            </w:r>
          </w:p>
        </w:tc>
        <w:tc>
          <w:tcPr>
            <w:tcW w:w="1398" w:type="dxa"/>
            <w:vAlign w:val="center"/>
          </w:tcPr>
          <w:p w14:paraId="1B53E4C1">
            <w:pPr>
              <w:spacing w:line="32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户籍</w:t>
            </w:r>
          </w:p>
          <w:p w14:paraId="7C7B8651">
            <w:pPr>
              <w:spacing w:line="32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所在地</w:t>
            </w:r>
          </w:p>
        </w:tc>
        <w:tc>
          <w:tcPr>
            <w:tcW w:w="1027" w:type="dxa"/>
            <w:vAlign w:val="center"/>
          </w:tcPr>
          <w:p w14:paraId="29DCD933">
            <w:pPr>
              <w:spacing w:line="32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联系</w:t>
            </w:r>
          </w:p>
          <w:p w14:paraId="1885321A">
            <w:pPr>
              <w:spacing w:line="32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电话</w:t>
            </w:r>
          </w:p>
        </w:tc>
        <w:tc>
          <w:tcPr>
            <w:tcW w:w="1249" w:type="dxa"/>
            <w:vAlign w:val="center"/>
          </w:tcPr>
          <w:p w14:paraId="48DFC83E">
            <w:pPr>
              <w:spacing w:line="320" w:lineRule="exact"/>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备注</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拟配假肢及部位</w:t>
            </w:r>
            <w:r>
              <w:rPr>
                <w:rFonts w:hint="eastAsia" w:ascii="宋体" w:hAnsi="宋体" w:eastAsia="宋体" w:cs="宋体"/>
                <w:b/>
                <w:bCs/>
                <w:color w:val="000000"/>
                <w:sz w:val="24"/>
                <w:szCs w:val="24"/>
                <w:lang w:eastAsia="zh-CN"/>
              </w:rPr>
              <w:t>）</w:t>
            </w:r>
          </w:p>
        </w:tc>
      </w:tr>
      <w:tr w14:paraId="3182A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92" w:type="dxa"/>
          </w:tcPr>
          <w:p w14:paraId="60083268">
            <w:pPr>
              <w:jc w:val="left"/>
              <w:rPr>
                <w:rFonts w:hint="eastAsia" w:ascii="宋体" w:hAnsi="宋体" w:eastAsia="宋体" w:cs="宋体"/>
                <w:color w:val="000000"/>
                <w:sz w:val="24"/>
                <w:szCs w:val="24"/>
              </w:rPr>
            </w:pPr>
          </w:p>
        </w:tc>
        <w:tc>
          <w:tcPr>
            <w:tcW w:w="939" w:type="dxa"/>
          </w:tcPr>
          <w:p w14:paraId="3582A89B">
            <w:pPr>
              <w:jc w:val="left"/>
              <w:rPr>
                <w:rFonts w:hint="eastAsia" w:ascii="宋体" w:hAnsi="宋体" w:eastAsia="宋体" w:cs="宋体"/>
                <w:color w:val="000000"/>
                <w:sz w:val="24"/>
                <w:szCs w:val="24"/>
              </w:rPr>
            </w:pPr>
          </w:p>
        </w:tc>
        <w:tc>
          <w:tcPr>
            <w:tcW w:w="1467" w:type="dxa"/>
          </w:tcPr>
          <w:p w14:paraId="708B2091">
            <w:pPr>
              <w:jc w:val="left"/>
              <w:rPr>
                <w:rFonts w:hint="eastAsia" w:ascii="宋体" w:hAnsi="宋体" w:eastAsia="宋体" w:cs="宋体"/>
                <w:color w:val="000000"/>
                <w:sz w:val="24"/>
                <w:szCs w:val="24"/>
              </w:rPr>
            </w:pPr>
          </w:p>
        </w:tc>
        <w:tc>
          <w:tcPr>
            <w:tcW w:w="2036" w:type="dxa"/>
          </w:tcPr>
          <w:p w14:paraId="246D47D9">
            <w:pPr>
              <w:jc w:val="left"/>
              <w:rPr>
                <w:rFonts w:hint="eastAsia" w:ascii="宋体" w:hAnsi="宋体" w:eastAsia="宋体" w:cs="宋体"/>
                <w:color w:val="000000"/>
                <w:sz w:val="24"/>
                <w:szCs w:val="24"/>
              </w:rPr>
            </w:pPr>
          </w:p>
        </w:tc>
        <w:tc>
          <w:tcPr>
            <w:tcW w:w="1398" w:type="dxa"/>
          </w:tcPr>
          <w:p w14:paraId="0F6A1C56">
            <w:pPr>
              <w:jc w:val="left"/>
              <w:rPr>
                <w:rFonts w:hint="eastAsia" w:ascii="宋体" w:hAnsi="宋体" w:eastAsia="宋体" w:cs="宋体"/>
                <w:color w:val="000000"/>
                <w:sz w:val="24"/>
                <w:szCs w:val="24"/>
              </w:rPr>
            </w:pPr>
          </w:p>
        </w:tc>
        <w:tc>
          <w:tcPr>
            <w:tcW w:w="1027" w:type="dxa"/>
          </w:tcPr>
          <w:p w14:paraId="74CDD42C">
            <w:pPr>
              <w:jc w:val="left"/>
              <w:rPr>
                <w:rFonts w:hint="eastAsia" w:ascii="宋体" w:hAnsi="宋体" w:eastAsia="宋体" w:cs="宋体"/>
                <w:color w:val="000000"/>
                <w:sz w:val="24"/>
                <w:szCs w:val="24"/>
              </w:rPr>
            </w:pPr>
          </w:p>
        </w:tc>
        <w:tc>
          <w:tcPr>
            <w:tcW w:w="1249" w:type="dxa"/>
          </w:tcPr>
          <w:p w14:paraId="1751A063">
            <w:pPr>
              <w:jc w:val="left"/>
              <w:rPr>
                <w:rFonts w:hint="eastAsia" w:ascii="宋体" w:hAnsi="宋体" w:eastAsia="宋体" w:cs="宋体"/>
                <w:color w:val="000000"/>
                <w:sz w:val="24"/>
                <w:szCs w:val="24"/>
              </w:rPr>
            </w:pPr>
          </w:p>
        </w:tc>
      </w:tr>
      <w:tr w14:paraId="489B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92" w:type="dxa"/>
          </w:tcPr>
          <w:p w14:paraId="7C71A84E">
            <w:pPr>
              <w:jc w:val="left"/>
              <w:rPr>
                <w:rFonts w:hint="eastAsia" w:ascii="宋体" w:hAnsi="宋体" w:eastAsia="宋体" w:cs="宋体"/>
                <w:color w:val="000000"/>
                <w:sz w:val="24"/>
                <w:szCs w:val="24"/>
              </w:rPr>
            </w:pPr>
          </w:p>
        </w:tc>
        <w:tc>
          <w:tcPr>
            <w:tcW w:w="939" w:type="dxa"/>
          </w:tcPr>
          <w:p w14:paraId="2F52BDC9">
            <w:pPr>
              <w:jc w:val="left"/>
              <w:rPr>
                <w:rFonts w:hint="eastAsia" w:ascii="宋体" w:hAnsi="宋体" w:eastAsia="宋体" w:cs="宋体"/>
                <w:color w:val="000000"/>
                <w:sz w:val="24"/>
                <w:szCs w:val="24"/>
              </w:rPr>
            </w:pPr>
          </w:p>
        </w:tc>
        <w:tc>
          <w:tcPr>
            <w:tcW w:w="1467" w:type="dxa"/>
          </w:tcPr>
          <w:p w14:paraId="14478ED4">
            <w:pPr>
              <w:jc w:val="left"/>
              <w:rPr>
                <w:rFonts w:hint="eastAsia" w:ascii="宋体" w:hAnsi="宋体" w:eastAsia="宋体" w:cs="宋体"/>
                <w:color w:val="000000"/>
                <w:sz w:val="24"/>
                <w:szCs w:val="24"/>
              </w:rPr>
            </w:pPr>
          </w:p>
        </w:tc>
        <w:tc>
          <w:tcPr>
            <w:tcW w:w="2036" w:type="dxa"/>
          </w:tcPr>
          <w:p w14:paraId="183F2772">
            <w:pPr>
              <w:jc w:val="left"/>
              <w:rPr>
                <w:rFonts w:hint="eastAsia" w:ascii="宋体" w:hAnsi="宋体" w:eastAsia="宋体" w:cs="宋体"/>
                <w:color w:val="000000"/>
                <w:sz w:val="24"/>
                <w:szCs w:val="24"/>
              </w:rPr>
            </w:pPr>
          </w:p>
        </w:tc>
        <w:tc>
          <w:tcPr>
            <w:tcW w:w="1398" w:type="dxa"/>
          </w:tcPr>
          <w:p w14:paraId="49D8FE61">
            <w:pPr>
              <w:jc w:val="left"/>
              <w:rPr>
                <w:rFonts w:hint="eastAsia" w:ascii="宋体" w:hAnsi="宋体" w:eastAsia="宋体" w:cs="宋体"/>
                <w:color w:val="000000"/>
                <w:sz w:val="24"/>
                <w:szCs w:val="24"/>
              </w:rPr>
            </w:pPr>
          </w:p>
        </w:tc>
        <w:tc>
          <w:tcPr>
            <w:tcW w:w="1027" w:type="dxa"/>
          </w:tcPr>
          <w:p w14:paraId="24A3B165">
            <w:pPr>
              <w:jc w:val="left"/>
              <w:rPr>
                <w:rFonts w:hint="eastAsia" w:ascii="宋体" w:hAnsi="宋体" w:eastAsia="宋体" w:cs="宋体"/>
                <w:color w:val="000000"/>
                <w:sz w:val="24"/>
                <w:szCs w:val="24"/>
              </w:rPr>
            </w:pPr>
          </w:p>
        </w:tc>
        <w:tc>
          <w:tcPr>
            <w:tcW w:w="1249" w:type="dxa"/>
          </w:tcPr>
          <w:p w14:paraId="36D94795">
            <w:pPr>
              <w:jc w:val="left"/>
              <w:rPr>
                <w:rFonts w:hint="eastAsia" w:ascii="宋体" w:hAnsi="宋体" w:eastAsia="宋体" w:cs="宋体"/>
                <w:color w:val="000000"/>
                <w:sz w:val="24"/>
                <w:szCs w:val="24"/>
              </w:rPr>
            </w:pPr>
          </w:p>
        </w:tc>
      </w:tr>
      <w:tr w14:paraId="6C65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92" w:type="dxa"/>
          </w:tcPr>
          <w:p w14:paraId="2309EF80">
            <w:pPr>
              <w:jc w:val="left"/>
              <w:rPr>
                <w:rFonts w:hint="eastAsia" w:ascii="宋体" w:hAnsi="宋体" w:eastAsia="宋体" w:cs="宋体"/>
                <w:color w:val="000000"/>
                <w:sz w:val="24"/>
                <w:szCs w:val="24"/>
              </w:rPr>
            </w:pPr>
          </w:p>
        </w:tc>
        <w:tc>
          <w:tcPr>
            <w:tcW w:w="939" w:type="dxa"/>
          </w:tcPr>
          <w:p w14:paraId="4F35C5FC">
            <w:pPr>
              <w:jc w:val="left"/>
              <w:rPr>
                <w:rFonts w:hint="eastAsia" w:ascii="宋体" w:hAnsi="宋体" w:eastAsia="宋体" w:cs="宋体"/>
                <w:color w:val="000000"/>
                <w:sz w:val="24"/>
                <w:szCs w:val="24"/>
              </w:rPr>
            </w:pPr>
          </w:p>
        </w:tc>
        <w:tc>
          <w:tcPr>
            <w:tcW w:w="1467" w:type="dxa"/>
          </w:tcPr>
          <w:p w14:paraId="5CF92F22">
            <w:pPr>
              <w:jc w:val="left"/>
              <w:rPr>
                <w:rFonts w:hint="eastAsia" w:ascii="宋体" w:hAnsi="宋体" w:eastAsia="宋体" w:cs="宋体"/>
                <w:color w:val="000000"/>
                <w:sz w:val="24"/>
                <w:szCs w:val="24"/>
              </w:rPr>
            </w:pPr>
          </w:p>
        </w:tc>
        <w:tc>
          <w:tcPr>
            <w:tcW w:w="2036" w:type="dxa"/>
          </w:tcPr>
          <w:p w14:paraId="5E921C58">
            <w:pPr>
              <w:jc w:val="left"/>
              <w:rPr>
                <w:rFonts w:hint="eastAsia" w:ascii="宋体" w:hAnsi="宋体" w:eastAsia="宋体" w:cs="宋体"/>
                <w:color w:val="000000"/>
                <w:sz w:val="24"/>
                <w:szCs w:val="24"/>
              </w:rPr>
            </w:pPr>
          </w:p>
        </w:tc>
        <w:tc>
          <w:tcPr>
            <w:tcW w:w="1398" w:type="dxa"/>
          </w:tcPr>
          <w:p w14:paraId="26563283">
            <w:pPr>
              <w:jc w:val="left"/>
              <w:rPr>
                <w:rFonts w:hint="eastAsia" w:ascii="宋体" w:hAnsi="宋体" w:eastAsia="宋体" w:cs="宋体"/>
                <w:color w:val="000000"/>
                <w:sz w:val="24"/>
                <w:szCs w:val="24"/>
              </w:rPr>
            </w:pPr>
          </w:p>
        </w:tc>
        <w:tc>
          <w:tcPr>
            <w:tcW w:w="1027" w:type="dxa"/>
          </w:tcPr>
          <w:p w14:paraId="53DC9D8F">
            <w:pPr>
              <w:jc w:val="left"/>
              <w:rPr>
                <w:rFonts w:hint="eastAsia" w:ascii="宋体" w:hAnsi="宋体" w:eastAsia="宋体" w:cs="宋体"/>
                <w:color w:val="000000"/>
                <w:sz w:val="24"/>
                <w:szCs w:val="24"/>
              </w:rPr>
            </w:pPr>
          </w:p>
        </w:tc>
        <w:tc>
          <w:tcPr>
            <w:tcW w:w="1249" w:type="dxa"/>
          </w:tcPr>
          <w:p w14:paraId="51956C36">
            <w:pPr>
              <w:jc w:val="left"/>
              <w:rPr>
                <w:rFonts w:hint="eastAsia" w:ascii="宋体" w:hAnsi="宋体" w:eastAsia="宋体" w:cs="宋体"/>
                <w:color w:val="000000"/>
                <w:sz w:val="24"/>
                <w:szCs w:val="24"/>
              </w:rPr>
            </w:pPr>
          </w:p>
        </w:tc>
      </w:tr>
      <w:tr w14:paraId="6862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92" w:type="dxa"/>
          </w:tcPr>
          <w:p w14:paraId="02178176">
            <w:pPr>
              <w:jc w:val="left"/>
              <w:rPr>
                <w:rFonts w:hint="eastAsia" w:ascii="宋体" w:hAnsi="宋体" w:eastAsia="宋体" w:cs="宋体"/>
                <w:color w:val="000000"/>
                <w:sz w:val="24"/>
                <w:szCs w:val="24"/>
              </w:rPr>
            </w:pPr>
          </w:p>
        </w:tc>
        <w:tc>
          <w:tcPr>
            <w:tcW w:w="939" w:type="dxa"/>
          </w:tcPr>
          <w:p w14:paraId="5ACE49D5">
            <w:pPr>
              <w:jc w:val="left"/>
              <w:rPr>
                <w:rFonts w:hint="eastAsia" w:ascii="宋体" w:hAnsi="宋体" w:eastAsia="宋体" w:cs="宋体"/>
                <w:color w:val="000000"/>
                <w:sz w:val="24"/>
                <w:szCs w:val="24"/>
              </w:rPr>
            </w:pPr>
          </w:p>
        </w:tc>
        <w:tc>
          <w:tcPr>
            <w:tcW w:w="1467" w:type="dxa"/>
          </w:tcPr>
          <w:p w14:paraId="36F3528A">
            <w:pPr>
              <w:jc w:val="left"/>
              <w:rPr>
                <w:rFonts w:hint="eastAsia" w:ascii="宋体" w:hAnsi="宋体" w:eastAsia="宋体" w:cs="宋体"/>
                <w:color w:val="000000"/>
                <w:sz w:val="24"/>
                <w:szCs w:val="24"/>
              </w:rPr>
            </w:pPr>
          </w:p>
        </w:tc>
        <w:tc>
          <w:tcPr>
            <w:tcW w:w="2036" w:type="dxa"/>
          </w:tcPr>
          <w:p w14:paraId="2FB240AA">
            <w:pPr>
              <w:jc w:val="left"/>
              <w:rPr>
                <w:rFonts w:hint="eastAsia" w:ascii="宋体" w:hAnsi="宋体" w:eastAsia="宋体" w:cs="宋体"/>
                <w:color w:val="000000"/>
                <w:sz w:val="24"/>
                <w:szCs w:val="24"/>
              </w:rPr>
            </w:pPr>
          </w:p>
        </w:tc>
        <w:tc>
          <w:tcPr>
            <w:tcW w:w="1398" w:type="dxa"/>
          </w:tcPr>
          <w:p w14:paraId="64678D00">
            <w:pPr>
              <w:jc w:val="left"/>
              <w:rPr>
                <w:rFonts w:hint="eastAsia" w:ascii="宋体" w:hAnsi="宋体" w:eastAsia="宋体" w:cs="宋体"/>
                <w:color w:val="000000"/>
                <w:sz w:val="24"/>
                <w:szCs w:val="24"/>
              </w:rPr>
            </w:pPr>
          </w:p>
        </w:tc>
        <w:tc>
          <w:tcPr>
            <w:tcW w:w="1027" w:type="dxa"/>
          </w:tcPr>
          <w:p w14:paraId="739931A2">
            <w:pPr>
              <w:jc w:val="left"/>
              <w:rPr>
                <w:rFonts w:hint="eastAsia" w:ascii="宋体" w:hAnsi="宋体" w:eastAsia="宋体" w:cs="宋体"/>
                <w:color w:val="000000"/>
                <w:sz w:val="24"/>
                <w:szCs w:val="24"/>
              </w:rPr>
            </w:pPr>
          </w:p>
        </w:tc>
        <w:tc>
          <w:tcPr>
            <w:tcW w:w="1249" w:type="dxa"/>
          </w:tcPr>
          <w:p w14:paraId="5711FEA0">
            <w:pPr>
              <w:jc w:val="left"/>
              <w:rPr>
                <w:rFonts w:hint="eastAsia" w:ascii="宋体" w:hAnsi="宋体" w:eastAsia="宋体" w:cs="宋体"/>
                <w:color w:val="000000"/>
                <w:sz w:val="24"/>
                <w:szCs w:val="24"/>
              </w:rPr>
            </w:pPr>
          </w:p>
        </w:tc>
      </w:tr>
      <w:tr w14:paraId="7F0F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92" w:type="dxa"/>
          </w:tcPr>
          <w:p w14:paraId="159F3503">
            <w:pPr>
              <w:jc w:val="left"/>
              <w:rPr>
                <w:rFonts w:hint="eastAsia" w:ascii="宋体" w:hAnsi="宋体" w:eastAsia="宋体" w:cs="宋体"/>
                <w:color w:val="000000"/>
                <w:sz w:val="24"/>
                <w:szCs w:val="24"/>
              </w:rPr>
            </w:pPr>
          </w:p>
        </w:tc>
        <w:tc>
          <w:tcPr>
            <w:tcW w:w="939" w:type="dxa"/>
          </w:tcPr>
          <w:p w14:paraId="17C15FC7">
            <w:pPr>
              <w:jc w:val="left"/>
              <w:rPr>
                <w:rFonts w:hint="eastAsia" w:ascii="宋体" w:hAnsi="宋体" w:eastAsia="宋体" w:cs="宋体"/>
                <w:color w:val="000000"/>
                <w:sz w:val="24"/>
                <w:szCs w:val="24"/>
              </w:rPr>
            </w:pPr>
          </w:p>
        </w:tc>
        <w:tc>
          <w:tcPr>
            <w:tcW w:w="1467" w:type="dxa"/>
          </w:tcPr>
          <w:p w14:paraId="708404CB">
            <w:pPr>
              <w:jc w:val="left"/>
              <w:rPr>
                <w:rFonts w:hint="eastAsia" w:ascii="宋体" w:hAnsi="宋体" w:eastAsia="宋体" w:cs="宋体"/>
                <w:color w:val="000000"/>
                <w:sz w:val="24"/>
                <w:szCs w:val="24"/>
              </w:rPr>
            </w:pPr>
          </w:p>
        </w:tc>
        <w:tc>
          <w:tcPr>
            <w:tcW w:w="2036" w:type="dxa"/>
          </w:tcPr>
          <w:p w14:paraId="13B8E618">
            <w:pPr>
              <w:jc w:val="left"/>
              <w:rPr>
                <w:rFonts w:hint="eastAsia" w:ascii="宋体" w:hAnsi="宋体" w:eastAsia="宋体" w:cs="宋体"/>
                <w:color w:val="000000"/>
                <w:sz w:val="24"/>
                <w:szCs w:val="24"/>
              </w:rPr>
            </w:pPr>
          </w:p>
        </w:tc>
        <w:tc>
          <w:tcPr>
            <w:tcW w:w="1398" w:type="dxa"/>
          </w:tcPr>
          <w:p w14:paraId="375FF46C">
            <w:pPr>
              <w:jc w:val="left"/>
              <w:rPr>
                <w:rFonts w:hint="eastAsia" w:ascii="宋体" w:hAnsi="宋体" w:eastAsia="宋体" w:cs="宋体"/>
                <w:color w:val="000000"/>
                <w:sz w:val="24"/>
                <w:szCs w:val="24"/>
              </w:rPr>
            </w:pPr>
          </w:p>
        </w:tc>
        <w:tc>
          <w:tcPr>
            <w:tcW w:w="1027" w:type="dxa"/>
          </w:tcPr>
          <w:p w14:paraId="77309492">
            <w:pPr>
              <w:jc w:val="left"/>
              <w:rPr>
                <w:rFonts w:hint="eastAsia" w:ascii="宋体" w:hAnsi="宋体" w:eastAsia="宋体" w:cs="宋体"/>
                <w:color w:val="000000"/>
                <w:sz w:val="24"/>
                <w:szCs w:val="24"/>
              </w:rPr>
            </w:pPr>
          </w:p>
        </w:tc>
        <w:tc>
          <w:tcPr>
            <w:tcW w:w="1249" w:type="dxa"/>
          </w:tcPr>
          <w:p w14:paraId="1DC08DDE">
            <w:pPr>
              <w:jc w:val="left"/>
              <w:rPr>
                <w:rFonts w:hint="eastAsia" w:ascii="宋体" w:hAnsi="宋体" w:eastAsia="宋体" w:cs="宋体"/>
                <w:color w:val="000000"/>
                <w:sz w:val="24"/>
                <w:szCs w:val="24"/>
              </w:rPr>
            </w:pPr>
          </w:p>
        </w:tc>
      </w:tr>
      <w:tr w14:paraId="58A9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692" w:type="dxa"/>
          </w:tcPr>
          <w:p w14:paraId="0588E28B">
            <w:pPr>
              <w:jc w:val="left"/>
              <w:rPr>
                <w:rFonts w:hint="eastAsia" w:ascii="宋体" w:hAnsi="宋体" w:eastAsia="宋体" w:cs="宋体"/>
                <w:color w:val="000000"/>
                <w:sz w:val="24"/>
                <w:szCs w:val="24"/>
              </w:rPr>
            </w:pPr>
          </w:p>
        </w:tc>
        <w:tc>
          <w:tcPr>
            <w:tcW w:w="939" w:type="dxa"/>
          </w:tcPr>
          <w:p w14:paraId="6F679096">
            <w:pPr>
              <w:jc w:val="left"/>
              <w:rPr>
                <w:rFonts w:hint="eastAsia" w:ascii="宋体" w:hAnsi="宋体" w:eastAsia="宋体" w:cs="宋体"/>
                <w:color w:val="000000"/>
                <w:sz w:val="24"/>
                <w:szCs w:val="24"/>
              </w:rPr>
            </w:pPr>
          </w:p>
        </w:tc>
        <w:tc>
          <w:tcPr>
            <w:tcW w:w="1467" w:type="dxa"/>
          </w:tcPr>
          <w:p w14:paraId="7322BD21">
            <w:pPr>
              <w:jc w:val="left"/>
              <w:rPr>
                <w:rFonts w:hint="eastAsia" w:ascii="宋体" w:hAnsi="宋体" w:eastAsia="宋体" w:cs="宋体"/>
                <w:color w:val="000000"/>
                <w:sz w:val="24"/>
                <w:szCs w:val="24"/>
              </w:rPr>
            </w:pPr>
          </w:p>
        </w:tc>
        <w:tc>
          <w:tcPr>
            <w:tcW w:w="2036" w:type="dxa"/>
          </w:tcPr>
          <w:p w14:paraId="16BE97E6">
            <w:pPr>
              <w:jc w:val="left"/>
              <w:rPr>
                <w:rFonts w:hint="eastAsia" w:ascii="宋体" w:hAnsi="宋体" w:eastAsia="宋体" w:cs="宋体"/>
                <w:color w:val="000000"/>
                <w:sz w:val="24"/>
                <w:szCs w:val="24"/>
              </w:rPr>
            </w:pPr>
          </w:p>
        </w:tc>
        <w:tc>
          <w:tcPr>
            <w:tcW w:w="1398" w:type="dxa"/>
          </w:tcPr>
          <w:p w14:paraId="28D5FE3D">
            <w:pPr>
              <w:jc w:val="left"/>
              <w:rPr>
                <w:rFonts w:hint="eastAsia" w:ascii="宋体" w:hAnsi="宋体" w:eastAsia="宋体" w:cs="宋体"/>
                <w:color w:val="000000"/>
                <w:sz w:val="24"/>
                <w:szCs w:val="24"/>
              </w:rPr>
            </w:pPr>
          </w:p>
        </w:tc>
        <w:tc>
          <w:tcPr>
            <w:tcW w:w="1027" w:type="dxa"/>
          </w:tcPr>
          <w:p w14:paraId="34874007">
            <w:pPr>
              <w:jc w:val="left"/>
              <w:rPr>
                <w:rFonts w:hint="eastAsia" w:ascii="宋体" w:hAnsi="宋体" w:eastAsia="宋体" w:cs="宋体"/>
                <w:color w:val="000000"/>
                <w:sz w:val="24"/>
                <w:szCs w:val="24"/>
              </w:rPr>
            </w:pPr>
          </w:p>
        </w:tc>
        <w:tc>
          <w:tcPr>
            <w:tcW w:w="1249" w:type="dxa"/>
          </w:tcPr>
          <w:p w14:paraId="43B02C87">
            <w:pPr>
              <w:jc w:val="left"/>
              <w:rPr>
                <w:rFonts w:hint="eastAsia" w:ascii="宋体" w:hAnsi="宋体" w:eastAsia="宋体" w:cs="宋体"/>
                <w:color w:val="000000"/>
                <w:sz w:val="24"/>
                <w:szCs w:val="24"/>
              </w:rPr>
            </w:pPr>
          </w:p>
        </w:tc>
      </w:tr>
      <w:tr w14:paraId="1008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92" w:type="dxa"/>
          </w:tcPr>
          <w:p w14:paraId="6724F4DA">
            <w:pPr>
              <w:jc w:val="left"/>
              <w:rPr>
                <w:rFonts w:hint="eastAsia" w:ascii="宋体" w:hAnsi="宋体" w:eastAsia="宋体" w:cs="宋体"/>
                <w:color w:val="000000"/>
                <w:sz w:val="24"/>
                <w:szCs w:val="24"/>
              </w:rPr>
            </w:pPr>
          </w:p>
        </w:tc>
        <w:tc>
          <w:tcPr>
            <w:tcW w:w="939" w:type="dxa"/>
          </w:tcPr>
          <w:p w14:paraId="0FD23C25">
            <w:pPr>
              <w:jc w:val="left"/>
              <w:rPr>
                <w:rFonts w:hint="eastAsia" w:ascii="宋体" w:hAnsi="宋体" w:eastAsia="宋体" w:cs="宋体"/>
                <w:color w:val="000000"/>
                <w:sz w:val="24"/>
                <w:szCs w:val="24"/>
              </w:rPr>
            </w:pPr>
          </w:p>
        </w:tc>
        <w:tc>
          <w:tcPr>
            <w:tcW w:w="1467" w:type="dxa"/>
          </w:tcPr>
          <w:p w14:paraId="0F5A0EF7">
            <w:pPr>
              <w:jc w:val="left"/>
              <w:rPr>
                <w:rFonts w:hint="eastAsia" w:ascii="宋体" w:hAnsi="宋体" w:eastAsia="宋体" w:cs="宋体"/>
                <w:color w:val="000000"/>
                <w:sz w:val="24"/>
                <w:szCs w:val="24"/>
              </w:rPr>
            </w:pPr>
          </w:p>
        </w:tc>
        <w:tc>
          <w:tcPr>
            <w:tcW w:w="2036" w:type="dxa"/>
          </w:tcPr>
          <w:p w14:paraId="0CFCE410">
            <w:pPr>
              <w:jc w:val="left"/>
              <w:rPr>
                <w:rFonts w:hint="eastAsia" w:ascii="宋体" w:hAnsi="宋体" w:eastAsia="宋体" w:cs="宋体"/>
                <w:color w:val="000000"/>
                <w:sz w:val="24"/>
                <w:szCs w:val="24"/>
              </w:rPr>
            </w:pPr>
          </w:p>
        </w:tc>
        <w:tc>
          <w:tcPr>
            <w:tcW w:w="1398" w:type="dxa"/>
          </w:tcPr>
          <w:p w14:paraId="5CC5F47B">
            <w:pPr>
              <w:jc w:val="left"/>
              <w:rPr>
                <w:rFonts w:hint="eastAsia" w:ascii="宋体" w:hAnsi="宋体" w:eastAsia="宋体" w:cs="宋体"/>
                <w:color w:val="000000"/>
                <w:sz w:val="24"/>
                <w:szCs w:val="24"/>
              </w:rPr>
            </w:pPr>
          </w:p>
        </w:tc>
        <w:tc>
          <w:tcPr>
            <w:tcW w:w="1027" w:type="dxa"/>
          </w:tcPr>
          <w:p w14:paraId="3140F524">
            <w:pPr>
              <w:jc w:val="left"/>
              <w:rPr>
                <w:rFonts w:hint="eastAsia" w:ascii="宋体" w:hAnsi="宋体" w:eastAsia="宋体" w:cs="宋体"/>
                <w:color w:val="000000"/>
                <w:sz w:val="24"/>
                <w:szCs w:val="24"/>
              </w:rPr>
            </w:pPr>
          </w:p>
        </w:tc>
        <w:tc>
          <w:tcPr>
            <w:tcW w:w="1249" w:type="dxa"/>
          </w:tcPr>
          <w:p w14:paraId="2409337B">
            <w:pPr>
              <w:jc w:val="left"/>
              <w:rPr>
                <w:rFonts w:hint="eastAsia" w:ascii="宋体" w:hAnsi="宋体" w:eastAsia="宋体" w:cs="宋体"/>
                <w:color w:val="000000"/>
                <w:sz w:val="24"/>
                <w:szCs w:val="24"/>
              </w:rPr>
            </w:pPr>
          </w:p>
        </w:tc>
      </w:tr>
      <w:tr w14:paraId="0668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92" w:type="dxa"/>
          </w:tcPr>
          <w:p w14:paraId="3AF49189">
            <w:pPr>
              <w:jc w:val="left"/>
              <w:rPr>
                <w:rFonts w:hint="eastAsia" w:ascii="宋体" w:hAnsi="宋体" w:eastAsia="宋体" w:cs="宋体"/>
                <w:color w:val="000000"/>
                <w:sz w:val="24"/>
                <w:szCs w:val="24"/>
              </w:rPr>
            </w:pPr>
          </w:p>
        </w:tc>
        <w:tc>
          <w:tcPr>
            <w:tcW w:w="939" w:type="dxa"/>
          </w:tcPr>
          <w:p w14:paraId="53801188">
            <w:pPr>
              <w:jc w:val="left"/>
              <w:rPr>
                <w:rFonts w:hint="eastAsia" w:ascii="宋体" w:hAnsi="宋体" w:eastAsia="宋体" w:cs="宋体"/>
                <w:color w:val="000000"/>
                <w:sz w:val="24"/>
                <w:szCs w:val="24"/>
              </w:rPr>
            </w:pPr>
          </w:p>
        </w:tc>
        <w:tc>
          <w:tcPr>
            <w:tcW w:w="1467" w:type="dxa"/>
          </w:tcPr>
          <w:p w14:paraId="732D634C">
            <w:pPr>
              <w:jc w:val="left"/>
              <w:rPr>
                <w:rFonts w:hint="eastAsia" w:ascii="宋体" w:hAnsi="宋体" w:eastAsia="宋体" w:cs="宋体"/>
                <w:color w:val="000000"/>
                <w:sz w:val="24"/>
                <w:szCs w:val="24"/>
              </w:rPr>
            </w:pPr>
          </w:p>
        </w:tc>
        <w:tc>
          <w:tcPr>
            <w:tcW w:w="2036" w:type="dxa"/>
          </w:tcPr>
          <w:p w14:paraId="2F475318">
            <w:pPr>
              <w:jc w:val="left"/>
              <w:rPr>
                <w:rFonts w:hint="eastAsia" w:ascii="宋体" w:hAnsi="宋体" w:eastAsia="宋体" w:cs="宋体"/>
                <w:color w:val="000000"/>
                <w:sz w:val="24"/>
                <w:szCs w:val="24"/>
              </w:rPr>
            </w:pPr>
          </w:p>
        </w:tc>
        <w:tc>
          <w:tcPr>
            <w:tcW w:w="1398" w:type="dxa"/>
          </w:tcPr>
          <w:p w14:paraId="5E4B9C8E">
            <w:pPr>
              <w:jc w:val="left"/>
              <w:rPr>
                <w:rFonts w:hint="eastAsia" w:ascii="宋体" w:hAnsi="宋体" w:eastAsia="宋体" w:cs="宋体"/>
                <w:color w:val="000000"/>
                <w:sz w:val="24"/>
                <w:szCs w:val="24"/>
              </w:rPr>
            </w:pPr>
          </w:p>
        </w:tc>
        <w:tc>
          <w:tcPr>
            <w:tcW w:w="1027" w:type="dxa"/>
          </w:tcPr>
          <w:p w14:paraId="15C1CF73">
            <w:pPr>
              <w:jc w:val="left"/>
              <w:rPr>
                <w:rFonts w:hint="eastAsia" w:ascii="宋体" w:hAnsi="宋体" w:eastAsia="宋体" w:cs="宋体"/>
                <w:color w:val="000000"/>
                <w:sz w:val="24"/>
                <w:szCs w:val="24"/>
              </w:rPr>
            </w:pPr>
          </w:p>
        </w:tc>
        <w:tc>
          <w:tcPr>
            <w:tcW w:w="1249" w:type="dxa"/>
          </w:tcPr>
          <w:p w14:paraId="47403CC7">
            <w:pPr>
              <w:jc w:val="left"/>
              <w:rPr>
                <w:rFonts w:hint="eastAsia" w:ascii="宋体" w:hAnsi="宋体" w:eastAsia="宋体" w:cs="宋体"/>
                <w:color w:val="000000"/>
                <w:sz w:val="24"/>
                <w:szCs w:val="24"/>
              </w:rPr>
            </w:pPr>
          </w:p>
        </w:tc>
      </w:tr>
      <w:tr w14:paraId="560D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92" w:type="dxa"/>
          </w:tcPr>
          <w:p w14:paraId="7156DC33">
            <w:pPr>
              <w:jc w:val="left"/>
              <w:rPr>
                <w:rFonts w:hint="eastAsia" w:ascii="宋体" w:hAnsi="宋体" w:eastAsia="宋体" w:cs="宋体"/>
                <w:color w:val="000000"/>
                <w:sz w:val="24"/>
                <w:szCs w:val="24"/>
              </w:rPr>
            </w:pPr>
          </w:p>
        </w:tc>
        <w:tc>
          <w:tcPr>
            <w:tcW w:w="939" w:type="dxa"/>
          </w:tcPr>
          <w:p w14:paraId="2C4A96A7">
            <w:pPr>
              <w:jc w:val="left"/>
              <w:rPr>
                <w:rFonts w:hint="eastAsia" w:ascii="宋体" w:hAnsi="宋体" w:eastAsia="宋体" w:cs="宋体"/>
                <w:color w:val="000000"/>
                <w:sz w:val="24"/>
                <w:szCs w:val="24"/>
              </w:rPr>
            </w:pPr>
          </w:p>
        </w:tc>
        <w:tc>
          <w:tcPr>
            <w:tcW w:w="1467" w:type="dxa"/>
          </w:tcPr>
          <w:p w14:paraId="44823D8A">
            <w:pPr>
              <w:jc w:val="left"/>
              <w:rPr>
                <w:rFonts w:hint="eastAsia" w:ascii="宋体" w:hAnsi="宋体" w:eastAsia="宋体" w:cs="宋体"/>
                <w:color w:val="000000"/>
                <w:sz w:val="24"/>
                <w:szCs w:val="24"/>
              </w:rPr>
            </w:pPr>
          </w:p>
        </w:tc>
        <w:tc>
          <w:tcPr>
            <w:tcW w:w="2036" w:type="dxa"/>
          </w:tcPr>
          <w:p w14:paraId="537FABCD">
            <w:pPr>
              <w:jc w:val="left"/>
              <w:rPr>
                <w:rFonts w:hint="eastAsia" w:ascii="宋体" w:hAnsi="宋体" w:eastAsia="宋体" w:cs="宋体"/>
                <w:color w:val="000000"/>
                <w:sz w:val="24"/>
                <w:szCs w:val="24"/>
              </w:rPr>
            </w:pPr>
          </w:p>
        </w:tc>
        <w:tc>
          <w:tcPr>
            <w:tcW w:w="1398" w:type="dxa"/>
          </w:tcPr>
          <w:p w14:paraId="63EEBB0D">
            <w:pPr>
              <w:jc w:val="left"/>
              <w:rPr>
                <w:rFonts w:hint="eastAsia" w:ascii="宋体" w:hAnsi="宋体" w:eastAsia="宋体" w:cs="宋体"/>
                <w:color w:val="000000"/>
                <w:sz w:val="24"/>
                <w:szCs w:val="24"/>
              </w:rPr>
            </w:pPr>
          </w:p>
        </w:tc>
        <w:tc>
          <w:tcPr>
            <w:tcW w:w="1027" w:type="dxa"/>
          </w:tcPr>
          <w:p w14:paraId="588ACAEC">
            <w:pPr>
              <w:jc w:val="left"/>
              <w:rPr>
                <w:rFonts w:hint="eastAsia" w:ascii="宋体" w:hAnsi="宋体" w:eastAsia="宋体" w:cs="宋体"/>
                <w:color w:val="000000"/>
                <w:sz w:val="24"/>
                <w:szCs w:val="24"/>
              </w:rPr>
            </w:pPr>
          </w:p>
        </w:tc>
        <w:tc>
          <w:tcPr>
            <w:tcW w:w="1249" w:type="dxa"/>
          </w:tcPr>
          <w:p w14:paraId="5F979A79">
            <w:pPr>
              <w:jc w:val="left"/>
              <w:rPr>
                <w:rFonts w:hint="eastAsia" w:ascii="宋体" w:hAnsi="宋体" w:eastAsia="宋体" w:cs="宋体"/>
                <w:color w:val="000000"/>
                <w:sz w:val="24"/>
                <w:szCs w:val="24"/>
              </w:rPr>
            </w:pPr>
          </w:p>
        </w:tc>
      </w:tr>
      <w:tr w14:paraId="0F32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92" w:type="dxa"/>
          </w:tcPr>
          <w:p w14:paraId="6F379EFA">
            <w:pPr>
              <w:jc w:val="left"/>
              <w:rPr>
                <w:rFonts w:hint="eastAsia" w:ascii="宋体" w:hAnsi="宋体" w:eastAsia="宋体" w:cs="宋体"/>
                <w:color w:val="000000"/>
                <w:sz w:val="24"/>
                <w:szCs w:val="24"/>
              </w:rPr>
            </w:pPr>
          </w:p>
        </w:tc>
        <w:tc>
          <w:tcPr>
            <w:tcW w:w="939" w:type="dxa"/>
          </w:tcPr>
          <w:p w14:paraId="43DAD5E8">
            <w:pPr>
              <w:jc w:val="left"/>
              <w:rPr>
                <w:rFonts w:hint="eastAsia" w:ascii="宋体" w:hAnsi="宋体" w:eastAsia="宋体" w:cs="宋体"/>
                <w:color w:val="000000"/>
                <w:sz w:val="24"/>
                <w:szCs w:val="24"/>
              </w:rPr>
            </w:pPr>
          </w:p>
        </w:tc>
        <w:tc>
          <w:tcPr>
            <w:tcW w:w="1467" w:type="dxa"/>
          </w:tcPr>
          <w:p w14:paraId="3D4CED23">
            <w:pPr>
              <w:jc w:val="left"/>
              <w:rPr>
                <w:rFonts w:hint="eastAsia" w:ascii="宋体" w:hAnsi="宋体" w:eastAsia="宋体" w:cs="宋体"/>
                <w:color w:val="000000"/>
                <w:sz w:val="24"/>
                <w:szCs w:val="24"/>
              </w:rPr>
            </w:pPr>
          </w:p>
        </w:tc>
        <w:tc>
          <w:tcPr>
            <w:tcW w:w="2036" w:type="dxa"/>
          </w:tcPr>
          <w:p w14:paraId="4B3238F9">
            <w:pPr>
              <w:jc w:val="left"/>
              <w:rPr>
                <w:rFonts w:hint="eastAsia" w:ascii="宋体" w:hAnsi="宋体" w:eastAsia="宋体" w:cs="宋体"/>
                <w:color w:val="000000"/>
                <w:sz w:val="24"/>
                <w:szCs w:val="24"/>
              </w:rPr>
            </w:pPr>
          </w:p>
        </w:tc>
        <w:tc>
          <w:tcPr>
            <w:tcW w:w="1398" w:type="dxa"/>
          </w:tcPr>
          <w:p w14:paraId="60C07974">
            <w:pPr>
              <w:jc w:val="left"/>
              <w:rPr>
                <w:rFonts w:hint="eastAsia" w:ascii="宋体" w:hAnsi="宋体" w:eastAsia="宋体" w:cs="宋体"/>
                <w:color w:val="000000"/>
                <w:sz w:val="24"/>
                <w:szCs w:val="24"/>
              </w:rPr>
            </w:pPr>
          </w:p>
        </w:tc>
        <w:tc>
          <w:tcPr>
            <w:tcW w:w="1027" w:type="dxa"/>
          </w:tcPr>
          <w:p w14:paraId="53003E8A">
            <w:pPr>
              <w:jc w:val="left"/>
              <w:rPr>
                <w:rFonts w:hint="eastAsia" w:ascii="宋体" w:hAnsi="宋体" w:eastAsia="宋体" w:cs="宋体"/>
                <w:color w:val="000000"/>
                <w:sz w:val="24"/>
                <w:szCs w:val="24"/>
              </w:rPr>
            </w:pPr>
          </w:p>
        </w:tc>
        <w:tc>
          <w:tcPr>
            <w:tcW w:w="1249" w:type="dxa"/>
          </w:tcPr>
          <w:p w14:paraId="4B6C2772">
            <w:pPr>
              <w:jc w:val="left"/>
              <w:rPr>
                <w:rFonts w:hint="eastAsia" w:ascii="宋体" w:hAnsi="宋体" w:eastAsia="宋体" w:cs="宋体"/>
                <w:color w:val="000000"/>
                <w:sz w:val="24"/>
                <w:szCs w:val="24"/>
              </w:rPr>
            </w:pPr>
          </w:p>
        </w:tc>
      </w:tr>
      <w:tr w14:paraId="4F8B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92" w:type="dxa"/>
          </w:tcPr>
          <w:p w14:paraId="1347FD35">
            <w:pPr>
              <w:jc w:val="left"/>
              <w:rPr>
                <w:rFonts w:hint="eastAsia" w:ascii="宋体" w:hAnsi="宋体" w:eastAsia="宋体" w:cs="宋体"/>
                <w:color w:val="000000"/>
                <w:sz w:val="24"/>
                <w:szCs w:val="24"/>
              </w:rPr>
            </w:pPr>
          </w:p>
        </w:tc>
        <w:tc>
          <w:tcPr>
            <w:tcW w:w="939" w:type="dxa"/>
          </w:tcPr>
          <w:p w14:paraId="4BC98E67">
            <w:pPr>
              <w:jc w:val="left"/>
              <w:rPr>
                <w:rFonts w:hint="eastAsia" w:ascii="宋体" w:hAnsi="宋体" w:eastAsia="宋体" w:cs="宋体"/>
                <w:color w:val="000000"/>
                <w:sz w:val="24"/>
                <w:szCs w:val="24"/>
              </w:rPr>
            </w:pPr>
          </w:p>
        </w:tc>
        <w:tc>
          <w:tcPr>
            <w:tcW w:w="1467" w:type="dxa"/>
          </w:tcPr>
          <w:p w14:paraId="0E68EF72">
            <w:pPr>
              <w:jc w:val="left"/>
              <w:rPr>
                <w:rFonts w:hint="eastAsia" w:ascii="宋体" w:hAnsi="宋体" w:eastAsia="宋体" w:cs="宋体"/>
                <w:color w:val="000000"/>
                <w:sz w:val="24"/>
                <w:szCs w:val="24"/>
              </w:rPr>
            </w:pPr>
          </w:p>
        </w:tc>
        <w:tc>
          <w:tcPr>
            <w:tcW w:w="2036" w:type="dxa"/>
          </w:tcPr>
          <w:p w14:paraId="6AB69CB6">
            <w:pPr>
              <w:jc w:val="left"/>
              <w:rPr>
                <w:rFonts w:hint="eastAsia" w:ascii="宋体" w:hAnsi="宋体" w:eastAsia="宋体" w:cs="宋体"/>
                <w:color w:val="000000"/>
                <w:sz w:val="24"/>
                <w:szCs w:val="24"/>
              </w:rPr>
            </w:pPr>
          </w:p>
        </w:tc>
        <w:tc>
          <w:tcPr>
            <w:tcW w:w="1398" w:type="dxa"/>
          </w:tcPr>
          <w:p w14:paraId="7AA6EA13">
            <w:pPr>
              <w:jc w:val="left"/>
              <w:rPr>
                <w:rFonts w:hint="eastAsia" w:ascii="宋体" w:hAnsi="宋体" w:eastAsia="宋体" w:cs="宋体"/>
                <w:color w:val="000000"/>
                <w:sz w:val="24"/>
                <w:szCs w:val="24"/>
              </w:rPr>
            </w:pPr>
          </w:p>
        </w:tc>
        <w:tc>
          <w:tcPr>
            <w:tcW w:w="1027" w:type="dxa"/>
          </w:tcPr>
          <w:p w14:paraId="706ED3AF">
            <w:pPr>
              <w:jc w:val="left"/>
              <w:rPr>
                <w:rFonts w:hint="eastAsia" w:ascii="宋体" w:hAnsi="宋体" w:eastAsia="宋体" w:cs="宋体"/>
                <w:color w:val="000000"/>
                <w:sz w:val="24"/>
                <w:szCs w:val="24"/>
              </w:rPr>
            </w:pPr>
          </w:p>
        </w:tc>
        <w:tc>
          <w:tcPr>
            <w:tcW w:w="1249" w:type="dxa"/>
          </w:tcPr>
          <w:p w14:paraId="66BBD948">
            <w:pPr>
              <w:jc w:val="left"/>
              <w:rPr>
                <w:rFonts w:hint="eastAsia" w:ascii="宋体" w:hAnsi="宋体" w:eastAsia="宋体" w:cs="宋体"/>
                <w:color w:val="000000"/>
                <w:sz w:val="24"/>
                <w:szCs w:val="24"/>
              </w:rPr>
            </w:pPr>
          </w:p>
        </w:tc>
      </w:tr>
      <w:tr w14:paraId="652C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92" w:type="dxa"/>
          </w:tcPr>
          <w:p w14:paraId="384576ED">
            <w:pPr>
              <w:jc w:val="left"/>
              <w:rPr>
                <w:rFonts w:hint="eastAsia" w:ascii="宋体" w:hAnsi="宋体" w:eastAsia="宋体" w:cs="宋体"/>
                <w:color w:val="000000"/>
                <w:sz w:val="24"/>
                <w:szCs w:val="24"/>
              </w:rPr>
            </w:pPr>
          </w:p>
        </w:tc>
        <w:tc>
          <w:tcPr>
            <w:tcW w:w="939" w:type="dxa"/>
          </w:tcPr>
          <w:p w14:paraId="5BF02D19">
            <w:pPr>
              <w:jc w:val="left"/>
              <w:rPr>
                <w:rFonts w:hint="eastAsia" w:ascii="宋体" w:hAnsi="宋体" w:eastAsia="宋体" w:cs="宋体"/>
                <w:color w:val="000000"/>
                <w:sz w:val="24"/>
                <w:szCs w:val="24"/>
              </w:rPr>
            </w:pPr>
          </w:p>
        </w:tc>
        <w:tc>
          <w:tcPr>
            <w:tcW w:w="1467" w:type="dxa"/>
          </w:tcPr>
          <w:p w14:paraId="27FF1178">
            <w:pPr>
              <w:jc w:val="left"/>
              <w:rPr>
                <w:rFonts w:hint="eastAsia" w:ascii="宋体" w:hAnsi="宋体" w:eastAsia="宋体" w:cs="宋体"/>
                <w:color w:val="000000"/>
                <w:sz w:val="24"/>
                <w:szCs w:val="24"/>
              </w:rPr>
            </w:pPr>
          </w:p>
        </w:tc>
        <w:tc>
          <w:tcPr>
            <w:tcW w:w="2036" w:type="dxa"/>
          </w:tcPr>
          <w:p w14:paraId="7F4DE5F5">
            <w:pPr>
              <w:jc w:val="left"/>
              <w:rPr>
                <w:rFonts w:hint="eastAsia" w:ascii="宋体" w:hAnsi="宋体" w:eastAsia="宋体" w:cs="宋体"/>
                <w:color w:val="000000"/>
                <w:sz w:val="24"/>
                <w:szCs w:val="24"/>
              </w:rPr>
            </w:pPr>
          </w:p>
        </w:tc>
        <w:tc>
          <w:tcPr>
            <w:tcW w:w="1398" w:type="dxa"/>
          </w:tcPr>
          <w:p w14:paraId="6A7BDF23">
            <w:pPr>
              <w:jc w:val="left"/>
              <w:rPr>
                <w:rFonts w:hint="eastAsia" w:ascii="宋体" w:hAnsi="宋体" w:eastAsia="宋体" w:cs="宋体"/>
                <w:color w:val="000000"/>
                <w:sz w:val="24"/>
                <w:szCs w:val="24"/>
              </w:rPr>
            </w:pPr>
          </w:p>
        </w:tc>
        <w:tc>
          <w:tcPr>
            <w:tcW w:w="1027" w:type="dxa"/>
          </w:tcPr>
          <w:p w14:paraId="2D2C3ABA">
            <w:pPr>
              <w:jc w:val="left"/>
              <w:rPr>
                <w:rFonts w:hint="eastAsia" w:ascii="宋体" w:hAnsi="宋体" w:eastAsia="宋体" w:cs="宋体"/>
                <w:color w:val="000000"/>
                <w:sz w:val="24"/>
                <w:szCs w:val="24"/>
              </w:rPr>
            </w:pPr>
          </w:p>
        </w:tc>
        <w:tc>
          <w:tcPr>
            <w:tcW w:w="1249" w:type="dxa"/>
          </w:tcPr>
          <w:p w14:paraId="14D5B276">
            <w:pPr>
              <w:jc w:val="left"/>
              <w:rPr>
                <w:rFonts w:hint="eastAsia" w:ascii="宋体" w:hAnsi="宋体" w:eastAsia="宋体" w:cs="宋体"/>
                <w:color w:val="000000"/>
                <w:sz w:val="24"/>
                <w:szCs w:val="24"/>
              </w:rPr>
            </w:pPr>
          </w:p>
        </w:tc>
      </w:tr>
      <w:tr w14:paraId="1214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692" w:type="dxa"/>
          </w:tcPr>
          <w:p w14:paraId="679D09B9">
            <w:pPr>
              <w:jc w:val="left"/>
              <w:rPr>
                <w:rFonts w:hint="eastAsia" w:ascii="宋体" w:hAnsi="宋体" w:eastAsia="宋体" w:cs="宋体"/>
                <w:color w:val="000000"/>
                <w:sz w:val="24"/>
                <w:szCs w:val="24"/>
              </w:rPr>
            </w:pPr>
          </w:p>
        </w:tc>
        <w:tc>
          <w:tcPr>
            <w:tcW w:w="939" w:type="dxa"/>
          </w:tcPr>
          <w:p w14:paraId="0E8AE922">
            <w:pPr>
              <w:jc w:val="left"/>
              <w:rPr>
                <w:rFonts w:hint="eastAsia" w:ascii="宋体" w:hAnsi="宋体" w:eastAsia="宋体" w:cs="宋体"/>
                <w:color w:val="000000"/>
                <w:sz w:val="24"/>
                <w:szCs w:val="24"/>
              </w:rPr>
            </w:pPr>
          </w:p>
        </w:tc>
        <w:tc>
          <w:tcPr>
            <w:tcW w:w="1467" w:type="dxa"/>
          </w:tcPr>
          <w:p w14:paraId="021E788D">
            <w:pPr>
              <w:jc w:val="left"/>
              <w:rPr>
                <w:rFonts w:hint="eastAsia" w:ascii="宋体" w:hAnsi="宋体" w:eastAsia="宋体" w:cs="宋体"/>
                <w:color w:val="000000"/>
                <w:sz w:val="24"/>
                <w:szCs w:val="24"/>
              </w:rPr>
            </w:pPr>
          </w:p>
        </w:tc>
        <w:tc>
          <w:tcPr>
            <w:tcW w:w="2036" w:type="dxa"/>
          </w:tcPr>
          <w:p w14:paraId="6603595D">
            <w:pPr>
              <w:jc w:val="left"/>
              <w:rPr>
                <w:rFonts w:hint="eastAsia" w:ascii="宋体" w:hAnsi="宋体" w:eastAsia="宋体" w:cs="宋体"/>
                <w:color w:val="000000"/>
                <w:sz w:val="24"/>
                <w:szCs w:val="24"/>
              </w:rPr>
            </w:pPr>
          </w:p>
        </w:tc>
        <w:tc>
          <w:tcPr>
            <w:tcW w:w="1398" w:type="dxa"/>
          </w:tcPr>
          <w:p w14:paraId="29884212">
            <w:pPr>
              <w:jc w:val="left"/>
              <w:rPr>
                <w:rFonts w:hint="eastAsia" w:ascii="宋体" w:hAnsi="宋体" w:eastAsia="宋体" w:cs="宋体"/>
                <w:color w:val="000000"/>
                <w:sz w:val="24"/>
                <w:szCs w:val="24"/>
              </w:rPr>
            </w:pPr>
          </w:p>
        </w:tc>
        <w:tc>
          <w:tcPr>
            <w:tcW w:w="1027" w:type="dxa"/>
          </w:tcPr>
          <w:p w14:paraId="6B5B6BA0">
            <w:pPr>
              <w:jc w:val="left"/>
              <w:rPr>
                <w:rFonts w:hint="eastAsia" w:ascii="宋体" w:hAnsi="宋体" w:eastAsia="宋体" w:cs="宋体"/>
                <w:color w:val="000000"/>
                <w:sz w:val="24"/>
                <w:szCs w:val="24"/>
              </w:rPr>
            </w:pPr>
          </w:p>
        </w:tc>
        <w:tc>
          <w:tcPr>
            <w:tcW w:w="1249" w:type="dxa"/>
          </w:tcPr>
          <w:p w14:paraId="2D3CD715">
            <w:pPr>
              <w:jc w:val="left"/>
              <w:rPr>
                <w:rFonts w:hint="eastAsia" w:ascii="宋体" w:hAnsi="宋体" w:eastAsia="宋体" w:cs="宋体"/>
                <w:color w:val="000000"/>
                <w:sz w:val="24"/>
                <w:szCs w:val="24"/>
              </w:rPr>
            </w:pPr>
          </w:p>
        </w:tc>
      </w:tr>
    </w:tbl>
    <w:p w14:paraId="22089564">
      <w:pPr>
        <w:numPr>
          <w:ilvl w:val="0"/>
          <w:numId w:val="0"/>
        </w:numPr>
        <w:ind w:leftChars="0"/>
        <w:jc w:val="both"/>
        <w:rPr>
          <w:rFonts w:hint="default" w:ascii="仿宋" w:hAnsi="仿宋" w:eastAsia="仿宋" w:cs="仿宋"/>
          <w:color w:val="000000" w:themeColor="text1"/>
          <w:sz w:val="32"/>
          <w:szCs w:val="32"/>
          <w:lang w:val="en-US" w:eastAsia="zh-CN"/>
          <w14:textFill>
            <w14:solidFill>
              <w14:schemeClr w14:val="tx1"/>
            </w14:solidFill>
          </w14:textFill>
        </w:rPr>
      </w:pPr>
    </w:p>
    <w:sectPr>
      <w:footerReference r:id="rId5" w:type="default"/>
      <w:pgSz w:w="11906" w:h="16838"/>
      <w:pgMar w:top="1270" w:right="1519" w:bottom="1270" w:left="1633" w:header="851" w:footer="992" w:gutter="0"/>
      <w:cols w:space="0" w:num="1"/>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C96A403-778F-49B8-AF06-E98C54784ED1}"/>
  </w:font>
  <w:font w:name="方正小标宋简体">
    <w:panose1 w:val="03000509000000000000"/>
    <w:charset w:val="86"/>
    <w:family w:val="auto"/>
    <w:pitch w:val="default"/>
    <w:sig w:usb0="00000001" w:usb1="080E0000" w:usb2="00000000" w:usb3="00000000" w:csb0="00040000" w:csb1="00000000"/>
    <w:embedRegular r:id="rId2" w:fontKey="{44601066-1541-4E30-8A62-237989C53185}"/>
  </w:font>
  <w:font w:name="汉仪青云简">
    <w:panose1 w:val="00020600040101010101"/>
    <w:charset w:val="86"/>
    <w:family w:val="auto"/>
    <w:pitch w:val="default"/>
    <w:sig w:usb0="8000001F" w:usb1="1A0F781A" w:usb2="00000016" w:usb3="00000000" w:csb0="0004009F" w:csb1="DFD70000"/>
    <w:embedRegular r:id="rId3" w:fontKey="{E921E3C1-B70C-40EA-89AD-5B76C1ACA738}"/>
  </w:font>
  <w:font w:name="微软雅黑">
    <w:panose1 w:val="020B0503020204020204"/>
    <w:charset w:val="86"/>
    <w:family w:val="auto"/>
    <w:pitch w:val="default"/>
    <w:sig w:usb0="80000287" w:usb1="2ACF3C50" w:usb2="00000016" w:usb3="00000000" w:csb0="0004001F" w:csb1="00000000"/>
    <w:embedRegular r:id="rId4" w:fontKey="{F75EA9CF-4C28-4D04-874D-434442B4AD8F}"/>
  </w:font>
  <w:font w:name="仿宋">
    <w:panose1 w:val="02010609060101010101"/>
    <w:charset w:val="86"/>
    <w:family w:val="auto"/>
    <w:pitch w:val="default"/>
    <w:sig w:usb0="800002BF" w:usb1="38CF7CFA" w:usb2="00000016" w:usb3="00000000" w:csb0="00040001" w:csb1="00000000"/>
    <w:embedRegular r:id="rId5" w:fontKey="{226A14D0-8C2E-4D4A-8A3D-EE478C0FE46F}"/>
  </w:font>
  <w:font w:name="Wingdings 2">
    <w:panose1 w:val="05020102010507070707"/>
    <w:charset w:val="02"/>
    <w:family w:val="roman"/>
    <w:pitch w:val="default"/>
    <w:sig w:usb0="00000000" w:usb1="00000000" w:usb2="00000000" w:usb3="00000000" w:csb0="80000000" w:csb1="00000000"/>
    <w:embedRegular r:id="rId6" w:fontKey="{DEBDA23B-31FA-4D7D-B098-5E7FC43B29AE}"/>
  </w:font>
  <w:font w:name="仿宋_GB2312">
    <w:panose1 w:val="02010609030101010101"/>
    <w:charset w:val="86"/>
    <w:family w:val="auto"/>
    <w:pitch w:val="default"/>
    <w:sig w:usb0="00000001" w:usb1="080E0000" w:usb2="00000000" w:usb3="00000000" w:csb0="00040000" w:csb1="00000000"/>
    <w:embedRegular r:id="rId7" w:fontKey="{6628C980-F8D2-4E81-A58F-9A1FDAFA0ADD}"/>
  </w:font>
  <w:font w:name="方正仿宋_GBK">
    <w:altName w:val="微软雅黑"/>
    <w:panose1 w:val="02000000000000000000"/>
    <w:charset w:val="86"/>
    <w:family w:val="auto"/>
    <w:pitch w:val="default"/>
    <w:sig w:usb0="00000000" w:usb1="00000000" w:usb2="00000000" w:usb3="00000000" w:csb0="00040000" w:csb1="00000000"/>
    <w:embedRegular r:id="rId8" w:fontKey="{41FECBFE-7B5D-4A68-8FDB-076D8A41A808}"/>
  </w:font>
  <w:font w:name="WPSEMBED1">
    <w:panose1 w:val="00020600040101010101"/>
    <w:charset w:val="86"/>
    <w:family w:val="auto"/>
    <w:pitch w:val="default"/>
    <w:sig w:usb0="8000001F" w:usb1="1A0F781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AFCC1">
    <w:pPr>
      <w:tabs>
        <w:tab w:val="center" w:pos="4153"/>
        <w:tab w:val="right" w:pos="8306"/>
      </w:tabs>
      <w:snapToGrid w:val="0"/>
      <w:rPr>
        <w:rFonts w:ascii="Calibri" w:hAnsi="Calibri" w:eastAsia="宋体"/>
        <w:sz w:val="18"/>
        <w:szCs w:val="2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805B1">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A4805B1">
                    <w:pPr>
                      <w:pStyle w:val="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62E07">
    <w:pPr>
      <w:tabs>
        <w:tab w:val="center" w:pos="4153"/>
        <w:tab w:val="right" w:pos="8306"/>
      </w:tabs>
      <w:snapToGrid w:val="0"/>
      <w:rPr>
        <w:rFonts w:ascii="Calibri" w:hAnsi="Calibri" w:eastAsia="宋体"/>
        <w:sz w:val="18"/>
        <w:szCs w:val="22"/>
      </w:rPr>
    </w:pPr>
    <w:r>
      <w:rPr>
        <w:sz w:val="18"/>
        <w:szCs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F18D094">
                          <w:pPr>
                            <w:tabs>
                              <w:tab w:val="center" w:pos="4153"/>
                              <w:tab w:val="right" w:pos="8306"/>
                            </w:tabs>
                            <w:snapToGrid w:val="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T2yWitIBAACiAwAADgAAAAAAAAABACAAAAAfAQAA&#10;ZHJzL2Uyb0RvYy54bWxQSwUGAAAAAAYABgBZAQAAYwUAAAAA&#10;">
              <v:fill on="f" focussize="0,0"/>
              <v:stroke on="f" weight="0.5pt"/>
              <v:imagedata o:title=""/>
              <o:lock v:ext="edit" aspectratio="f"/>
              <v:textbox inset="0mm,0mm,0mm,0mm" style="mso-fit-shape-to-text:t;">
                <w:txbxContent>
                  <w:p w14:paraId="5F18D094">
                    <w:pPr>
                      <w:tabs>
                        <w:tab w:val="center" w:pos="4153"/>
                        <w:tab w:val="right" w:pos="8306"/>
                      </w:tabs>
                      <w:snapToGrid w:val="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40FF8">
    <w:pPr>
      <w:tabs>
        <w:tab w:val="center" w:pos="4153"/>
        <w:tab w:val="right" w:pos="8306"/>
      </w:tabs>
      <w:snapToGrid w:val="0"/>
      <w:rPr>
        <w:rFonts w:ascii="Calibri" w:hAnsi="Calibri" w:eastAsia="宋体"/>
        <w:sz w:val="18"/>
        <w:szCs w:val="2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07F3A">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5D07F3A">
                    <w:pPr>
                      <w:pStyle w:val="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961549"/>
    <w:multiLevelType w:val="singleLevel"/>
    <w:tmpl w:val="DF961549"/>
    <w:lvl w:ilvl="0" w:tentative="0">
      <w:start w:val="1"/>
      <w:numFmt w:val="chineseCounting"/>
      <w:suff w:val="nothing"/>
      <w:lvlText w:val="%1、"/>
      <w:lvlJc w:val="left"/>
      <w:rPr>
        <w:rFonts w:hint="eastAsia"/>
      </w:rPr>
    </w:lvl>
  </w:abstractNum>
  <w:abstractNum w:abstractNumId="1">
    <w:nsid w:val="2856532C"/>
    <w:multiLevelType w:val="singleLevel"/>
    <w:tmpl w:val="2856532C"/>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22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732AD9"/>
    <w:rsid w:val="12E16087"/>
    <w:rsid w:val="1C6E0D08"/>
    <w:rsid w:val="1D912C66"/>
    <w:rsid w:val="207A66B2"/>
    <w:rsid w:val="26501397"/>
    <w:rsid w:val="306F3171"/>
    <w:rsid w:val="33BE63E0"/>
    <w:rsid w:val="35732AD9"/>
    <w:rsid w:val="464A0752"/>
    <w:rsid w:val="4CB31322"/>
    <w:rsid w:val="5B5C12F2"/>
    <w:rsid w:val="660F30F2"/>
    <w:rsid w:val="70173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customStyle="1" w:styleId="5">
    <w:name w:val="网格型1"/>
    <w:basedOn w:val="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2551</Words>
  <Characters>2717</Characters>
  <Lines>0</Lines>
  <Paragraphs>0</Paragraphs>
  <TotalTime>19</TotalTime>
  <ScaleCrop>false</ScaleCrop>
  <LinksUpToDate>false</LinksUpToDate>
  <CharactersWithSpaces>2828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2026-03-12T02:04:00Z</dcterms:created>
  <dc:creator>逍遥庄主</dc:creator>
  <cp:lastModifiedBy>晓斌~</cp:lastModifiedBy>
  <cp:lastPrinted>2026-03-13T01:14:02Z</cp:lastPrinted>
  <dcterms:modified xsi:type="dcterms:W3CDTF">2026-03-13T01:14:31Z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3A28AA5840684596B8C067746751EC98_13</vt:lpwstr>
  </property>
  <property fmtid="{D5CDD505-2E9C-101B-9397-08002B2CF9AE}" pid="4" name="KSOTemplateDocerSaveRecord">
    <vt:lpwstr>eyJoZGlkIjoiMzExNzRlMmMyODJiMWVjN2U5NzZhMThmOGQ0MzJhYjUiLCJ1c2VySWQiOiIzMjcxNjgxNTAifQ==</vt:lpwstr>
  </property>
</Properties>
</file>