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C08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附件2</w:t>
      </w:r>
    </w:p>
    <w:p w14:paraId="3D891E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</w:p>
    <w:p w14:paraId="4218E9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  <w:t>大田县2025年度农村道路客运 城市交通发展奖励涨价补贴资金分配方案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 xml:space="preserve"> </w:t>
      </w:r>
    </w:p>
    <w:p w14:paraId="387F31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061630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根据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《三明市财政局 三明市交通运输局关于下达2025年度农村客运补贴和城市交通发展奖励补贴资金的通知》（明财（建）指〔2026〕6号）等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文件要求，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市级将相关资金下达我县，农村道路客运 城市交通发展奖励涨价补贴资金共计285.24万元。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具体如下：</w:t>
      </w:r>
    </w:p>
    <w:p w14:paraId="396CEF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一、资金总额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</w:t>
      </w:r>
    </w:p>
    <w:p w14:paraId="5E2E0E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2025年度农村道路客运 城市交通发展奖励涨价补贴资金285.24万元，具体如下：</w:t>
      </w:r>
    </w:p>
    <w:tbl>
      <w:tblPr>
        <w:tblStyle w:val="8"/>
        <w:tblW w:w="63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3570"/>
        <w:gridCol w:w="1625"/>
      </w:tblGrid>
      <w:tr w14:paraId="34A43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1190" w:type="dxa"/>
          </w:tcPr>
          <w:p w14:paraId="0E6A5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570" w:type="dxa"/>
          </w:tcPr>
          <w:p w14:paraId="4C656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资金名称</w:t>
            </w:r>
          </w:p>
        </w:tc>
        <w:tc>
          <w:tcPr>
            <w:tcW w:w="1625" w:type="dxa"/>
          </w:tcPr>
          <w:p w14:paraId="684EC4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资金额度（万元）</w:t>
            </w:r>
          </w:p>
        </w:tc>
      </w:tr>
      <w:tr w14:paraId="5A5B5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190" w:type="dxa"/>
          </w:tcPr>
          <w:p w14:paraId="20DF91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570" w:type="dxa"/>
          </w:tcPr>
          <w:p w14:paraId="4D1D6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31"/>
                <w:szCs w:val="31"/>
                <w:lang w:val="en-US" w:eastAsia="zh-CN" w:bidi="ar"/>
              </w:rPr>
              <w:t>农村道路客运</w:t>
            </w:r>
          </w:p>
        </w:tc>
        <w:tc>
          <w:tcPr>
            <w:tcW w:w="1625" w:type="dxa"/>
          </w:tcPr>
          <w:p w14:paraId="08AACF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130.49</w:t>
            </w:r>
          </w:p>
        </w:tc>
      </w:tr>
      <w:tr w14:paraId="74BDB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0" w:type="dxa"/>
          </w:tcPr>
          <w:p w14:paraId="775A32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570" w:type="dxa"/>
          </w:tcPr>
          <w:p w14:paraId="5F655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31"/>
                <w:szCs w:val="31"/>
                <w:lang w:val="en-US" w:eastAsia="zh-CN" w:bidi="ar"/>
              </w:rPr>
              <w:t>农村客运站点</w:t>
            </w:r>
          </w:p>
        </w:tc>
        <w:tc>
          <w:tcPr>
            <w:tcW w:w="1625" w:type="dxa"/>
          </w:tcPr>
          <w:p w14:paraId="22877E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15.84</w:t>
            </w:r>
          </w:p>
        </w:tc>
      </w:tr>
      <w:tr w14:paraId="13AE5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0" w:type="dxa"/>
          </w:tcPr>
          <w:p w14:paraId="403E2E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570" w:type="dxa"/>
          </w:tcPr>
          <w:p w14:paraId="2015EF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等级客运站</w:t>
            </w:r>
          </w:p>
        </w:tc>
        <w:tc>
          <w:tcPr>
            <w:tcW w:w="1625" w:type="dxa"/>
          </w:tcPr>
          <w:p w14:paraId="39762C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48.39</w:t>
            </w:r>
          </w:p>
        </w:tc>
      </w:tr>
      <w:tr w14:paraId="24C5D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90" w:type="dxa"/>
          </w:tcPr>
          <w:p w14:paraId="737F7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3570" w:type="dxa"/>
          </w:tcPr>
          <w:p w14:paraId="52E72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31"/>
                <w:szCs w:val="31"/>
                <w:lang w:val="en-US" w:eastAsia="zh-CN" w:bidi="ar"/>
              </w:rPr>
              <w:t>城市新能源公交车运营</w:t>
            </w:r>
          </w:p>
        </w:tc>
        <w:tc>
          <w:tcPr>
            <w:tcW w:w="1625" w:type="dxa"/>
          </w:tcPr>
          <w:p w14:paraId="648E6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41.23</w:t>
            </w:r>
          </w:p>
        </w:tc>
      </w:tr>
      <w:tr w14:paraId="0F26D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0" w:type="dxa"/>
          </w:tcPr>
          <w:p w14:paraId="241CA9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3570" w:type="dxa"/>
          </w:tcPr>
          <w:p w14:paraId="457CE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31"/>
                <w:szCs w:val="31"/>
                <w:lang w:val="en-US" w:eastAsia="zh-CN" w:bidi="ar"/>
              </w:rPr>
              <w:t>出租车电动化</w:t>
            </w:r>
          </w:p>
        </w:tc>
        <w:tc>
          <w:tcPr>
            <w:tcW w:w="1625" w:type="dxa"/>
          </w:tcPr>
          <w:p w14:paraId="1D78C2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49.29</w:t>
            </w:r>
          </w:p>
        </w:tc>
      </w:tr>
      <w:tr w14:paraId="0CCE9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0" w:type="dxa"/>
            <w:vAlign w:val="top"/>
          </w:tcPr>
          <w:p w14:paraId="38434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3570" w:type="dxa"/>
            <w:vAlign w:val="top"/>
          </w:tcPr>
          <w:p w14:paraId="1E03FD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1625" w:type="dxa"/>
            <w:vAlign w:val="top"/>
          </w:tcPr>
          <w:p w14:paraId="40BC8D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285.24</w:t>
            </w:r>
          </w:p>
        </w:tc>
      </w:tr>
    </w:tbl>
    <w:p w14:paraId="31D19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 xml:space="preserve">二、分配依据 </w:t>
      </w:r>
    </w:p>
    <w:p w14:paraId="44CA2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依据《福建省财政厅 福建省交通运输厅关于下达2025年度农村客运和城市交通发展奖励补贴资金的通知》（闽财建指〔2025〕111号）、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《三明市财政局 三明市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交通运输局关于下达2025年度农村客运补贴和城市交通发展奖励补贴资金的通知》（明财（建）指〔2026〕6号）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等文件要求。</w:t>
      </w:r>
    </w:p>
    <w:p w14:paraId="4DBC8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 xml:space="preserve">三、分配对象 </w:t>
      </w:r>
    </w:p>
    <w:p w14:paraId="4B7E3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农村道路客运发展、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农村客运站点、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等级客运站、城市新能源公交车运营、新能源巡游出租车电动化。</w:t>
      </w:r>
    </w:p>
    <w:p w14:paraId="1C611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 xml:space="preserve">四、分配公式 </w:t>
      </w:r>
    </w:p>
    <w:p w14:paraId="18D12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（一）农村道路客运发展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59C1D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2025年，大田县新增3辆农客车辆，车牌号分别为闽GY3373、闽GY6873、闽GY6811，购置价格依次为25.69万元、18万元、24.84万元。根据《2024年度大田县农村道路客运发展考评明细表》，新购置3辆农客车辆可得40分。2025年度农村道路客运发展补贴总金额为130.49万元，全县农客考评总分为434.48分，则每分对应补贴金额为：130.49÷434.48 ≈0.3万元。新购置车辆得分40分，对应补贴金额为：0.3×40 = 12万元。则闽GY3373、闽GY6873、闽GY6811，新车补助金额依次为4.5万元、3万元、4.5万元。从总补贴资金中扣除新购车辆补贴12万元后，剩余118.49万元。剩余资金按照“某企业补贴资金 = 剩余补贴资金 ×（某企业月座位数 ÷ 全县总月座位数）”的公式进行分配。</w:t>
      </w:r>
    </w:p>
    <w:p w14:paraId="6419E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 xml:space="preserve">（二）新能源巡游出租车电动化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2117F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某企业补贴资金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=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上级下达补贴资金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〔某企业新能源出租车在营月数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全县新能源出租车在营月数〕。</w:t>
      </w:r>
    </w:p>
    <w:p w14:paraId="2A911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（三）农村客运站点及等级客运站 </w:t>
      </w:r>
    </w:p>
    <w:p w14:paraId="63655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按农村客运站点、等级客运站等项目的省上考评得分获 </w:t>
      </w:r>
    </w:p>
    <w:p w14:paraId="5AA2A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得上级下达补助资金。</w:t>
      </w:r>
    </w:p>
    <w:p w14:paraId="7E0FB2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（四）城市新能源公交车运营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</w:p>
    <w:p w14:paraId="70CD0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某企业补贴资金=上级下达补贴资金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〔某企业考核得分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全县考核总得分〕。</w:t>
      </w:r>
    </w:p>
    <w:p w14:paraId="037FE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五、具体分配情况</w:t>
      </w:r>
    </w:p>
    <w:p w14:paraId="07F951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（一）农村客运站点</w:t>
      </w:r>
    </w:p>
    <w:p w14:paraId="5A6424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补助资金情况。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按照农村客运站点运营得分，省上下达补助金15.84万元。</w:t>
      </w:r>
    </w:p>
    <w:p w14:paraId="074D1F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分配情况。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给予建设镇乡镇综合运输服务站运营补助7.92万元。给予广平镇乡镇综合运输服务站运营补助7.92万元。</w:t>
      </w:r>
    </w:p>
    <w:p w14:paraId="6B6C72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2"/>
        <w:jc w:val="both"/>
        <w:textAlignment w:val="auto"/>
        <w:outlineLvl w:val="9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（二）等级客运站运营情况</w:t>
      </w:r>
    </w:p>
    <w:p w14:paraId="23336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补助资金情况。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省上下达补助资金48.39万元。</w:t>
      </w:r>
    </w:p>
    <w:p w14:paraId="545A8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分配情况。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按省上资金管理办法要求，按分值均等分配，给予大田汽车站48.39万元/站资金补助。</w:t>
      </w:r>
    </w:p>
    <w:p w14:paraId="33678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（三）城市新能源公交车运营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269C1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补助资金情况。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省上下达补助资金41.23万元 。</w:t>
      </w:r>
    </w:p>
    <w:p w14:paraId="48721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分配情况。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我县辖区内只有闽通公共交通有限公司有公交车，所以该部分补贴资金给予闽通公共交通有限公司。</w:t>
      </w:r>
    </w:p>
    <w:p w14:paraId="7617C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 xml:space="preserve">（四）农村道路客运发展 </w:t>
      </w:r>
    </w:p>
    <w:p w14:paraId="77E23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补助资金情况。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省上下达补助资金130.49万元。</w:t>
      </w:r>
    </w:p>
    <w:p w14:paraId="50A5F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分配情况。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按“2024年度，农客考评分数为434.48分，补贴总金额为130.49万元，由此每分相对应的补贴金额为：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130.49÷434.48 ≈0.3万元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从总补贴资金中扣除新购车辆补贴12万元后，剩余118.49万元。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按照某企业补贴资金=上级下达补贴资金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〔某企业核定座位数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全县核定月座位数〕的方式分配资金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”进行分配，具体如下：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2454"/>
        <w:gridCol w:w="1704"/>
        <w:gridCol w:w="1705"/>
        <w:gridCol w:w="1705"/>
      </w:tblGrid>
      <w:tr w14:paraId="288A5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</w:tcPr>
          <w:p w14:paraId="0E744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454" w:type="dxa"/>
          </w:tcPr>
          <w:p w14:paraId="4E4B8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企业</w:t>
            </w:r>
          </w:p>
        </w:tc>
        <w:tc>
          <w:tcPr>
            <w:tcW w:w="1704" w:type="dxa"/>
          </w:tcPr>
          <w:p w14:paraId="2094CB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核定车辆数（辆）</w:t>
            </w:r>
          </w:p>
        </w:tc>
        <w:tc>
          <w:tcPr>
            <w:tcW w:w="1705" w:type="dxa"/>
          </w:tcPr>
          <w:p w14:paraId="2FC5AA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核定月座位数（座）</w:t>
            </w:r>
          </w:p>
        </w:tc>
        <w:tc>
          <w:tcPr>
            <w:tcW w:w="1705" w:type="dxa"/>
          </w:tcPr>
          <w:p w14:paraId="2D053A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分配资金（万元）</w:t>
            </w:r>
          </w:p>
        </w:tc>
      </w:tr>
      <w:tr w14:paraId="0271C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</w:tcPr>
          <w:p w14:paraId="1C9717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77BFFF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454" w:type="dxa"/>
          </w:tcPr>
          <w:p w14:paraId="40EAA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福建闽通长运股份有限公司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大田</w:t>
            </w: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分公司</w:t>
            </w:r>
          </w:p>
        </w:tc>
        <w:tc>
          <w:tcPr>
            <w:tcW w:w="1704" w:type="dxa"/>
          </w:tcPr>
          <w:p w14:paraId="4E9FEC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48</w:t>
            </w:r>
          </w:p>
          <w:p w14:paraId="1D1A11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705" w:type="dxa"/>
          </w:tcPr>
          <w:p w14:paraId="56E815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9136</w:t>
            </w:r>
          </w:p>
          <w:p w14:paraId="33A9C7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705" w:type="dxa"/>
          </w:tcPr>
          <w:p w14:paraId="26E405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92.7135</w:t>
            </w:r>
          </w:p>
          <w:p w14:paraId="638A46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</w:t>
            </w:r>
          </w:p>
        </w:tc>
      </w:tr>
      <w:tr w14:paraId="0AA39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</w:tcPr>
          <w:p w14:paraId="36F3E0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0B9955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454" w:type="dxa"/>
          </w:tcPr>
          <w:p w14:paraId="0D99A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三明市环宇运输有限公司大田分公司</w:t>
            </w:r>
          </w:p>
        </w:tc>
        <w:tc>
          <w:tcPr>
            <w:tcW w:w="1704" w:type="dxa"/>
          </w:tcPr>
          <w:p w14:paraId="13326C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0865D5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14 </w:t>
            </w:r>
          </w:p>
        </w:tc>
        <w:tc>
          <w:tcPr>
            <w:tcW w:w="1705" w:type="dxa"/>
          </w:tcPr>
          <w:p w14:paraId="07B701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06B808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2540 </w:t>
            </w:r>
          </w:p>
        </w:tc>
        <w:tc>
          <w:tcPr>
            <w:tcW w:w="1705" w:type="dxa"/>
          </w:tcPr>
          <w:p w14:paraId="7446C5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6A7125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25.7765</w:t>
            </w:r>
          </w:p>
        </w:tc>
      </w:tr>
    </w:tbl>
    <w:p w14:paraId="09F86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（五）出租车电动化运营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4DD43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补助资金情况。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省上下达补助资金2024年度49.29万元。 </w:t>
      </w:r>
    </w:p>
    <w:p w14:paraId="1BE02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分配情况。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全县2024年度符合要求的新能源出租车134辆，其中闽通119辆，环宇15辆。根据“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某企业补贴资金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=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上级下达补贴资金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〔某企业新能源出租车在营月数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全县新能源出租车在营月数〕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”进行分配，具体如下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2454"/>
        <w:gridCol w:w="1704"/>
        <w:gridCol w:w="1705"/>
        <w:gridCol w:w="1705"/>
      </w:tblGrid>
      <w:tr w14:paraId="4D5F9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954" w:type="dxa"/>
          </w:tcPr>
          <w:p w14:paraId="0D120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454" w:type="dxa"/>
          </w:tcPr>
          <w:p w14:paraId="2E412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企业</w:t>
            </w:r>
          </w:p>
        </w:tc>
        <w:tc>
          <w:tcPr>
            <w:tcW w:w="1704" w:type="dxa"/>
          </w:tcPr>
          <w:p w14:paraId="39F98F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新能源车辆在营月数（月）</w:t>
            </w:r>
          </w:p>
        </w:tc>
        <w:tc>
          <w:tcPr>
            <w:tcW w:w="1705" w:type="dxa"/>
          </w:tcPr>
          <w:p w14:paraId="27D122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全县新能源车辆在营月数（月）</w:t>
            </w:r>
          </w:p>
        </w:tc>
        <w:tc>
          <w:tcPr>
            <w:tcW w:w="1705" w:type="dxa"/>
          </w:tcPr>
          <w:p w14:paraId="256724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分配资金（万元）</w:t>
            </w:r>
          </w:p>
        </w:tc>
      </w:tr>
      <w:tr w14:paraId="54999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954" w:type="dxa"/>
          </w:tcPr>
          <w:p w14:paraId="75C226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392106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454" w:type="dxa"/>
          </w:tcPr>
          <w:p w14:paraId="4381D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福建闽通长运股份有限公司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大田</w:t>
            </w: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分公司</w:t>
            </w:r>
          </w:p>
        </w:tc>
        <w:tc>
          <w:tcPr>
            <w:tcW w:w="1704" w:type="dxa"/>
          </w:tcPr>
          <w:p w14:paraId="6A46F2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23F37F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1106</w:t>
            </w:r>
          </w:p>
        </w:tc>
        <w:tc>
          <w:tcPr>
            <w:tcW w:w="1705" w:type="dxa"/>
            <w:vMerge w:val="restart"/>
          </w:tcPr>
          <w:p w14:paraId="353C63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14305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71B249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1283</w:t>
            </w:r>
          </w:p>
          <w:p w14:paraId="5A26D9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559C70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5B1E79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42.4900</w:t>
            </w:r>
          </w:p>
        </w:tc>
      </w:tr>
      <w:tr w14:paraId="3FB42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</w:tcPr>
          <w:p w14:paraId="5F2289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44FEDC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454" w:type="dxa"/>
          </w:tcPr>
          <w:p w14:paraId="149006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三明市环宇运输有限公司大田分公司</w:t>
            </w:r>
          </w:p>
        </w:tc>
        <w:tc>
          <w:tcPr>
            <w:tcW w:w="1704" w:type="dxa"/>
          </w:tcPr>
          <w:p w14:paraId="22740E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4474CE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177</w:t>
            </w:r>
          </w:p>
        </w:tc>
        <w:tc>
          <w:tcPr>
            <w:tcW w:w="1705" w:type="dxa"/>
            <w:vMerge w:val="continue"/>
          </w:tcPr>
          <w:p w14:paraId="54764F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6FEBAA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41C67F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6.8000</w:t>
            </w:r>
          </w:p>
        </w:tc>
      </w:tr>
    </w:tbl>
    <w:p w14:paraId="56AD84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xNjZhZDYxOGU2OWU3ZWQwOGJjYTQxZmEzZDIxYjgifQ=="/>
  </w:docVars>
  <w:rsids>
    <w:rsidRoot w:val="617E37C2"/>
    <w:rsid w:val="00D23242"/>
    <w:rsid w:val="013552A2"/>
    <w:rsid w:val="013F696E"/>
    <w:rsid w:val="0167256A"/>
    <w:rsid w:val="03343D40"/>
    <w:rsid w:val="047A3100"/>
    <w:rsid w:val="067032E2"/>
    <w:rsid w:val="079070CC"/>
    <w:rsid w:val="07DE24CD"/>
    <w:rsid w:val="0812755F"/>
    <w:rsid w:val="09727371"/>
    <w:rsid w:val="09BB1120"/>
    <w:rsid w:val="0A5C2888"/>
    <w:rsid w:val="0AB62CC3"/>
    <w:rsid w:val="0AF54EDF"/>
    <w:rsid w:val="0BB93257"/>
    <w:rsid w:val="0C245418"/>
    <w:rsid w:val="0CB657C6"/>
    <w:rsid w:val="0CBD0903"/>
    <w:rsid w:val="0E215D9F"/>
    <w:rsid w:val="0EB12FDC"/>
    <w:rsid w:val="10A83678"/>
    <w:rsid w:val="10D17073"/>
    <w:rsid w:val="1123675C"/>
    <w:rsid w:val="12687563"/>
    <w:rsid w:val="12BB3B36"/>
    <w:rsid w:val="13824654"/>
    <w:rsid w:val="13D84018"/>
    <w:rsid w:val="147A17CF"/>
    <w:rsid w:val="148A34BB"/>
    <w:rsid w:val="16FA0BBE"/>
    <w:rsid w:val="173C0FBE"/>
    <w:rsid w:val="17966920"/>
    <w:rsid w:val="196D1114"/>
    <w:rsid w:val="1A5E42D0"/>
    <w:rsid w:val="1A6949FA"/>
    <w:rsid w:val="1A7D7FE4"/>
    <w:rsid w:val="1AAB26E2"/>
    <w:rsid w:val="1AC217DA"/>
    <w:rsid w:val="1B8D7CA1"/>
    <w:rsid w:val="1C4526C3"/>
    <w:rsid w:val="1C8054FE"/>
    <w:rsid w:val="1CF163A7"/>
    <w:rsid w:val="1DF24184"/>
    <w:rsid w:val="1E334EC9"/>
    <w:rsid w:val="1E4A5D6E"/>
    <w:rsid w:val="1FEF3071"/>
    <w:rsid w:val="20C0056A"/>
    <w:rsid w:val="21333432"/>
    <w:rsid w:val="22433F1A"/>
    <w:rsid w:val="23447DCA"/>
    <w:rsid w:val="240B41F2"/>
    <w:rsid w:val="247973AD"/>
    <w:rsid w:val="2480698E"/>
    <w:rsid w:val="25007ACF"/>
    <w:rsid w:val="251E08FE"/>
    <w:rsid w:val="255120D8"/>
    <w:rsid w:val="256B26E4"/>
    <w:rsid w:val="25C7239A"/>
    <w:rsid w:val="25C924DA"/>
    <w:rsid w:val="25F55591"/>
    <w:rsid w:val="26F5608A"/>
    <w:rsid w:val="276E6F72"/>
    <w:rsid w:val="27731E23"/>
    <w:rsid w:val="281A0EA7"/>
    <w:rsid w:val="28705B51"/>
    <w:rsid w:val="28CC03F4"/>
    <w:rsid w:val="2969239F"/>
    <w:rsid w:val="29F55728"/>
    <w:rsid w:val="2B5841C1"/>
    <w:rsid w:val="2CF77A09"/>
    <w:rsid w:val="2D453102"/>
    <w:rsid w:val="2E075A2A"/>
    <w:rsid w:val="2E440A2C"/>
    <w:rsid w:val="2FAD1DFD"/>
    <w:rsid w:val="30B71989"/>
    <w:rsid w:val="31FD0717"/>
    <w:rsid w:val="32DD4FAB"/>
    <w:rsid w:val="33DE547F"/>
    <w:rsid w:val="343B01DB"/>
    <w:rsid w:val="344A2B14"/>
    <w:rsid w:val="34574729"/>
    <w:rsid w:val="34A27401"/>
    <w:rsid w:val="34CE1050"/>
    <w:rsid w:val="350D6AE6"/>
    <w:rsid w:val="36826596"/>
    <w:rsid w:val="37465815"/>
    <w:rsid w:val="384F06F9"/>
    <w:rsid w:val="39C15D01"/>
    <w:rsid w:val="39C52500"/>
    <w:rsid w:val="3A8E7489"/>
    <w:rsid w:val="3B9F3746"/>
    <w:rsid w:val="3BB931BB"/>
    <w:rsid w:val="3C060031"/>
    <w:rsid w:val="3C722C08"/>
    <w:rsid w:val="3DA52B6A"/>
    <w:rsid w:val="3E611D98"/>
    <w:rsid w:val="3EC05EAD"/>
    <w:rsid w:val="3F216F60"/>
    <w:rsid w:val="3FDF05B5"/>
    <w:rsid w:val="41EE31F7"/>
    <w:rsid w:val="424247FA"/>
    <w:rsid w:val="424C5CAA"/>
    <w:rsid w:val="42B21FB1"/>
    <w:rsid w:val="460D73F5"/>
    <w:rsid w:val="466730B2"/>
    <w:rsid w:val="46737CA9"/>
    <w:rsid w:val="46761547"/>
    <w:rsid w:val="47332F94"/>
    <w:rsid w:val="478665E8"/>
    <w:rsid w:val="479D7D45"/>
    <w:rsid w:val="47AC1943"/>
    <w:rsid w:val="489B5295"/>
    <w:rsid w:val="48E8538D"/>
    <w:rsid w:val="48FC21D7"/>
    <w:rsid w:val="493706B2"/>
    <w:rsid w:val="4A176B9D"/>
    <w:rsid w:val="4A4724DA"/>
    <w:rsid w:val="4A7B537E"/>
    <w:rsid w:val="4AF15640"/>
    <w:rsid w:val="4B306168"/>
    <w:rsid w:val="4DB210B7"/>
    <w:rsid w:val="4E1F7F48"/>
    <w:rsid w:val="4E4168DE"/>
    <w:rsid w:val="503C735D"/>
    <w:rsid w:val="519972A0"/>
    <w:rsid w:val="53130127"/>
    <w:rsid w:val="53FF0DCE"/>
    <w:rsid w:val="541C372E"/>
    <w:rsid w:val="549A28A4"/>
    <w:rsid w:val="54B41BB8"/>
    <w:rsid w:val="54DE6C35"/>
    <w:rsid w:val="54E029AD"/>
    <w:rsid w:val="550541C2"/>
    <w:rsid w:val="55BA31FE"/>
    <w:rsid w:val="55FE4CAD"/>
    <w:rsid w:val="560721BC"/>
    <w:rsid w:val="5636628C"/>
    <w:rsid w:val="564550A4"/>
    <w:rsid w:val="56ED13B1"/>
    <w:rsid w:val="574F3E1A"/>
    <w:rsid w:val="57AD38D0"/>
    <w:rsid w:val="57B87E0D"/>
    <w:rsid w:val="58D97E3F"/>
    <w:rsid w:val="594A6E64"/>
    <w:rsid w:val="5A7B6CD4"/>
    <w:rsid w:val="5B230259"/>
    <w:rsid w:val="5B9E0ECC"/>
    <w:rsid w:val="5CE440B3"/>
    <w:rsid w:val="5E035ED5"/>
    <w:rsid w:val="5E211941"/>
    <w:rsid w:val="5F381638"/>
    <w:rsid w:val="5F900C1A"/>
    <w:rsid w:val="5FBE414C"/>
    <w:rsid w:val="603E2C7E"/>
    <w:rsid w:val="608D1ECF"/>
    <w:rsid w:val="60A87B85"/>
    <w:rsid w:val="60BB7E2A"/>
    <w:rsid w:val="612E684E"/>
    <w:rsid w:val="617E37C2"/>
    <w:rsid w:val="625A1729"/>
    <w:rsid w:val="625E7607"/>
    <w:rsid w:val="636A4BD7"/>
    <w:rsid w:val="63C33BC6"/>
    <w:rsid w:val="64D11B94"/>
    <w:rsid w:val="67006EDF"/>
    <w:rsid w:val="67445876"/>
    <w:rsid w:val="67AB6E4B"/>
    <w:rsid w:val="682B7F8C"/>
    <w:rsid w:val="68365042"/>
    <w:rsid w:val="691427CE"/>
    <w:rsid w:val="69D16911"/>
    <w:rsid w:val="69FD14B4"/>
    <w:rsid w:val="6B3C600C"/>
    <w:rsid w:val="6BE0108D"/>
    <w:rsid w:val="6D7158E3"/>
    <w:rsid w:val="6E1C4B9F"/>
    <w:rsid w:val="6EDE7B06"/>
    <w:rsid w:val="702011DF"/>
    <w:rsid w:val="70C60851"/>
    <w:rsid w:val="72FD0776"/>
    <w:rsid w:val="73C2101D"/>
    <w:rsid w:val="73E21E46"/>
    <w:rsid w:val="74583E1B"/>
    <w:rsid w:val="74E120FE"/>
    <w:rsid w:val="76856AB9"/>
    <w:rsid w:val="76982C90"/>
    <w:rsid w:val="76D67314"/>
    <w:rsid w:val="77A2369A"/>
    <w:rsid w:val="77B51620"/>
    <w:rsid w:val="77E12415"/>
    <w:rsid w:val="7A2860D9"/>
    <w:rsid w:val="7A2B3E1B"/>
    <w:rsid w:val="7AB20098"/>
    <w:rsid w:val="7BA512F6"/>
    <w:rsid w:val="7C6278E2"/>
    <w:rsid w:val="7D755AD9"/>
    <w:rsid w:val="7DF764EE"/>
    <w:rsid w:val="7E3239CA"/>
    <w:rsid w:val="7E7A0ECD"/>
    <w:rsid w:val="7FAB583A"/>
    <w:rsid w:val="7FB56661"/>
    <w:rsid w:val="7FBD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eastAsia="宋体" w:cs="Times New Roman"/>
      <w:sz w:val="21"/>
      <w:szCs w:val="24"/>
    </w:rPr>
  </w:style>
  <w:style w:type="paragraph" w:customStyle="1" w:styleId="3">
    <w:name w:val="Body Text First Indent1"/>
    <w:basedOn w:val="4"/>
    <w:next w:val="1"/>
    <w:qFormat/>
    <w:uiPriority w:val="0"/>
    <w:pPr>
      <w:tabs>
        <w:tab w:val="center" w:pos="4153"/>
        <w:tab w:val="right" w:pos="8306"/>
      </w:tabs>
      <w:spacing w:line="360" w:lineRule="auto"/>
      <w:ind w:firstLine="100" w:firstLineChars="100"/>
    </w:pPr>
    <w:rPr>
      <w:rFonts w:eastAsia="宋体"/>
      <w:color w:val="auto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/>
      <w:jc w:val="left"/>
    </w:pPr>
    <w:rPr>
      <w:rFonts w:eastAsia="仿宋_GB2312"/>
      <w:sz w:val="32"/>
    </w:rPr>
  </w:style>
  <w:style w:type="paragraph" w:styleId="6">
    <w:name w:val="Body Text First Indent 2"/>
    <w:basedOn w:val="5"/>
    <w:next w:val="2"/>
    <w:qFormat/>
    <w:uiPriority w:val="0"/>
    <w:pPr>
      <w:ind w:leftChars="0" w:firstLine="420" w:firstLineChars="200"/>
      <w:jc w:val="left"/>
    </w:pPr>
    <w:rPr>
      <w:rFonts w:ascii="Times New Roman" w:hAnsi="Times New Roman" w:eastAsia="宋体" w:cs="Times New Roman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1555</Words>
  <Characters>1814</Characters>
  <Lines>0</Lines>
  <Paragraphs>0</Paragraphs>
  <TotalTime>1227</TotalTime>
  <ScaleCrop>false</ScaleCrop>
  <LinksUpToDate>false</LinksUpToDate>
  <CharactersWithSpaces>1852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2023-10-16T06:50:00Z</dcterms:created>
  <dc:creator>Qihom</dc:creator>
  <cp:lastModifiedBy>Y.jonssen</cp:lastModifiedBy>
  <cp:lastPrinted>2026-07-14T01:36:00Z</cp:lastPrinted>
  <dcterms:modified xsi:type="dcterms:W3CDTF">2026-07-17T08:18:11Z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C4BB092DEEAF4410B9E384C8DBE36B3E_13</vt:lpwstr>
  </property>
  <property fmtid="{D5CDD505-2E9C-101B-9397-08002B2CF9AE}" pid="4" name="KSOTemplateDocerSaveRecord">
    <vt:lpwstr>eyJoZGlkIjoiNTk0Y2MzNjY2YjQxOTM0YzZiNGE1ZTBiNjhiY2FlYWYiLCJ1c2VySWQiOiIyNDY3MjE4MDEifQ==</vt:lpwstr>
  </property>
</Properties>
</file>