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D563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</w:t>
      </w:r>
    </w:p>
    <w:p w14:paraId="398ACFD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0AFB12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lang w:val="en-US" w:eastAsia="zh-CN"/>
        </w:rPr>
        <w:t>大田县农业科技示范基地、农业科技示范</w:t>
      </w:r>
    </w:p>
    <w:p w14:paraId="5F288B4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lang w:val="en-US" w:eastAsia="zh-CN"/>
        </w:rPr>
        <w:t>主体和特聘农技员遴选工作要求</w:t>
      </w:r>
    </w:p>
    <w:bookmarkEnd w:id="0"/>
    <w:p w14:paraId="17327D2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</w:p>
    <w:p w14:paraId="536AE0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推进我县2025年基层农技推广体系改革与建设工作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  <w:t>，进一步加强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  <w:t>基层农技推广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  <w:t>建设，提升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基层农技推广机构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  <w:t>服务能力和水平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  <w:t>，构建适应新时代发展要求的农技推广体系，现有关事项通知如下：</w:t>
      </w:r>
    </w:p>
    <w:p w14:paraId="3519ED2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  <w:lang w:eastAsia="zh-CN"/>
        </w:rPr>
        <w:t>农业科技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</w:rPr>
        <w:t>示范基地遴选</w:t>
      </w:r>
    </w:p>
    <w:p w14:paraId="2D6BA4C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（一）遴选名额：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个农业科技示范基地。</w:t>
      </w:r>
    </w:p>
    <w:p w14:paraId="5B129CF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（二）遴选范围：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聚焦优势主导产业,突出主导品种主推技术,依托家庭农场、合作社等新型经营主体和集体经济组织,打造先进农业技术展示平台,组织开展优质新品种对比展示、先进技术试验示范和实训活动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，优先遴选已获得县级以上合作社、家庭农场和龙头企业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。在同等条件下，优先支持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零彩礼、低彩礼农户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。（注：申报农业科技示范基地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本年度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不得同时申报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本年度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农业科技示范主体，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已获得过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农业科技示范基地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补助的不得再次申请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。）</w:t>
      </w:r>
    </w:p>
    <w:p w14:paraId="6214D9A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（三）遴选程序：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新型经营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主体向所在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乡村振兴综合服务中心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申请，由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乡镇乡村振兴综合服务中心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审核并加盖乡镇人民政府公章后上报，申请标明主导品种、主推技术和技术负责人等信息，经县农业农村局遴选认定，认定后统一悬挂农业科技示范基地标牌。</w:t>
      </w:r>
    </w:p>
    <w:p w14:paraId="2F54C9A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（四）示范基地具备的条件：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1、拥护党在农村的各项方针政策，遵纪守法，明礼诚信，乐于帮助和带动周边主体或农户依靠科技发展农业生产；2.示范基地依托单位（农业企业、农民专业合作、家庭农场等）应在市管局正式注册满3年并有对公帐户；3.示范基地应拥有自主产权或合同期在3年以上种养殖土地流转合同；种植业产业基地规模连片20亩以上、畜牧养殖规模以上；4.示范基地要发挥试验、展示、示范、培训作用；示范推广2项以上农业主推技术，开展4次以上观摩培训活动。</w:t>
      </w:r>
    </w:p>
    <w:p w14:paraId="0B287F5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  <w:lang w:eastAsia="zh-CN"/>
        </w:rPr>
        <w:t>农业科技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</w:rPr>
        <w:t>示范主体遴选</w:t>
      </w:r>
    </w:p>
    <w:p w14:paraId="606B50A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（一）遴选名额：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个农业科技示范主体。</w:t>
      </w:r>
    </w:p>
    <w:p w14:paraId="2150299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（二）遴选程序：</w:t>
      </w:r>
      <w:r>
        <w:rPr>
          <w:rFonts w:ascii="仿宋_GB2312" w:eastAsia="仿宋_GB2312" w:cs="仿宋_GB2312"/>
          <w:caps w:val="0"/>
          <w:color w:val="auto"/>
          <w:spacing w:val="0"/>
          <w:sz w:val="32"/>
          <w:szCs w:val="32"/>
        </w:rPr>
        <w:t>由农户自愿申请，填写科技示范主体申报表，村民委员会择优推荐，经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）乡村振兴综合服务中心</w:t>
      </w:r>
      <w:r>
        <w:rPr>
          <w:rFonts w:ascii="仿宋_GB2312" w:eastAsia="仿宋_GB2312" w:cs="仿宋_GB2312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eastAsia="仿宋_GB2312" w:cs="仿宋_GB2312"/>
          <w:caps w:val="0"/>
          <w:color w:val="auto"/>
          <w:spacing w:val="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aps w:val="0"/>
          <w:color w:val="auto"/>
          <w:spacing w:val="0"/>
          <w:sz w:val="32"/>
          <w:szCs w:val="32"/>
        </w:rPr>
        <w:t>人民</w:t>
      </w:r>
      <w:r>
        <w:rPr>
          <w:rFonts w:ascii="仿宋_GB2312" w:eastAsia="仿宋_GB2312" w:cs="仿宋_GB2312"/>
          <w:caps w:val="0"/>
          <w:color w:val="auto"/>
          <w:spacing w:val="0"/>
          <w:sz w:val="32"/>
          <w:szCs w:val="32"/>
        </w:rPr>
        <w:t>政府同意，</w:t>
      </w:r>
      <w:r>
        <w:rPr>
          <w:rFonts w:hint="eastAsia" w:ascii="仿宋_GB2312" w:eastAsia="仿宋_GB2312" w:cs="仿宋_GB2312"/>
          <w:caps w:val="0"/>
          <w:color w:val="auto"/>
          <w:spacing w:val="0"/>
          <w:sz w:val="32"/>
          <w:szCs w:val="32"/>
        </w:rPr>
        <w:t>并</w:t>
      </w:r>
      <w:r>
        <w:rPr>
          <w:rFonts w:ascii="仿宋_GB2312" w:eastAsia="仿宋_GB2312" w:cs="仿宋_GB2312"/>
          <w:caps w:val="0"/>
          <w:color w:val="auto"/>
          <w:spacing w:val="0"/>
          <w:sz w:val="32"/>
          <w:szCs w:val="32"/>
        </w:rPr>
        <w:t>在所在</w:t>
      </w:r>
      <w:r>
        <w:rPr>
          <w:rFonts w:hint="eastAsia" w:ascii="仿宋_GB2312" w:eastAsia="仿宋_GB2312" w:cs="仿宋_GB2312"/>
          <w:caps w:val="0"/>
          <w:color w:val="auto"/>
          <w:spacing w:val="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/>
          <w:caps w:val="0"/>
          <w:color w:val="auto"/>
          <w:spacing w:val="0"/>
          <w:sz w:val="32"/>
          <w:szCs w:val="32"/>
        </w:rPr>
        <w:t>张榜公示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无异议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后上报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。</w:t>
      </w:r>
    </w:p>
    <w:p w14:paraId="33AAE0C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</w:rPr>
        <w:t>（三）示范主体具备的条件：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拥护党在农村的各项方针政策，遵纪守法，明礼诚信，乐于帮助和带动周边农户依靠科技发展农业生产；具有丰富的生产实践经验，生产经营规模较大，种养水平较高；家庭常年从事农业生产，劳动力在2人以上，其中至少有1人具有初中以上文化程度；在同等条件下，优先支持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零彩礼、低彩礼农户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。</w:t>
      </w:r>
    </w:p>
    <w:p w14:paraId="42DAAC7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  <w:lang w:val="en-US" w:eastAsia="zh-CN"/>
        </w:rPr>
        <w:t>三、特聘农技员遴选</w:t>
      </w:r>
    </w:p>
    <w:p w14:paraId="2BC85E6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  <w:lang w:val="en-US" w:eastAsia="zh-CN"/>
        </w:rPr>
        <w:t>（一）遴选名额：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共计2名特聘农技员</w:t>
      </w:r>
    </w:p>
    <w:p w14:paraId="6D191AF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  <w:lang w:val="en-US" w:eastAsia="zh-CN"/>
        </w:rPr>
        <w:t>（二）遴选条件：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凡符合招聘条件的人员，持所需资料前往县农业农村局进行现场报名。</w:t>
      </w:r>
    </w:p>
    <w:p w14:paraId="56A3948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aps w:val="0"/>
          <w:color w:val="auto"/>
          <w:spacing w:val="0"/>
          <w:sz w:val="32"/>
          <w:szCs w:val="32"/>
          <w:lang w:val="en-US" w:eastAsia="zh-CN"/>
        </w:rPr>
        <w:t>（三）特聘农技员具备条件：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val="en-US" w:eastAsia="zh-CN"/>
        </w:rPr>
        <w:t>县域内新型农业经营主体技术骨干、农业乡土专家、种养能手；能为县域农业特色优势产业发展提供技术指导与咨询服务;为农户从事农业生产经营提供技术帮扶。</w:t>
      </w:r>
    </w:p>
    <w:p w14:paraId="4E3A4C3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sz w:val="32"/>
          <w:szCs w:val="32"/>
          <w:lang w:val="en-US" w:eastAsia="zh-CN"/>
        </w:rPr>
        <w:t>四、工作要求</w:t>
      </w:r>
    </w:p>
    <w:p w14:paraId="1CE806C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caps w:val="0"/>
          <w:color w:val="auto"/>
          <w:spacing w:val="0"/>
          <w:sz w:val="32"/>
          <w:szCs w:val="32"/>
          <w:lang w:val="en-US" w:eastAsia="zh-CN"/>
        </w:rPr>
        <w:t>请各乡（镇）严格按照文件要求，确实做好摸底工作并于8月30日前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将农业科技示范基地申请表（示范基地应提交相关登记证、规模证明、法人身份证复印件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、法人个人信用报告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农业科技示范主体材料（汇总表盖章件、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公示照片）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及在编在岗农技人员情况表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上报至县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  <w:lang w:eastAsia="zh-CN"/>
        </w:rPr>
        <w:t>农广校</w:t>
      </w:r>
      <w:r>
        <w:rPr>
          <w:rFonts w:hint="eastAsia" w:ascii="仿宋_GB2312" w:hAnsi="仿宋_GB2312" w:eastAsia="仿宋_GB2312" w:cs="仿宋_GB2312"/>
          <w:bCs/>
          <w:caps w:val="0"/>
          <w:color w:val="auto"/>
          <w:spacing w:val="0"/>
          <w:sz w:val="32"/>
          <w:szCs w:val="32"/>
        </w:rPr>
        <w:t>。</w:t>
      </w:r>
    </w:p>
    <w:p w14:paraId="4F1924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038AA"/>
    <w:rsid w:val="0F30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2025-08-20T07:41:00Z</dcterms:created>
  <dc:creator>lfk</dc:creator>
  <cp:lastModifiedBy>lfk</cp:lastModifiedBy>
  <dcterms:modified xsi:type="dcterms:W3CDTF">2025-08-20T07:41:51Z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BF64329C06D345A39A34C6417FB132E0_11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