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eastAsia="仿宋_GB2312"/>
          <w:sz w:val="32"/>
          <w:szCs w:val="32"/>
        </w:rPr>
        <w:t>附</w:t>
      </w:r>
      <w:r>
        <w:rPr>
          <w:rStyle w:val="7"/>
          <w:rFonts w:hint="eastAsia" w:ascii="仿宋_GB2312" w:eastAsia="仿宋_GB2312"/>
          <w:sz w:val="32"/>
          <w:szCs w:val="32"/>
          <w:lang w:val="en-US" w:eastAsia="zh-CN"/>
        </w:rPr>
        <w:t>件</w:t>
      </w:r>
    </w:p>
    <w:p>
      <w:pPr>
        <w:rPr>
          <w:rStyle w:val="7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800" w:firstLineChars="200"/>
        <w:jc w:val="center"/>
        <w:textAlignment w:val="auto"/>
        <w:rPr>
          <w:rStyle w:val="7"/>
          <w:rFonts w:hint="eastAsia" w:ascii="方正小标宋简体" w:hAnsi="仿宋" w:eastAsia="方正小标宋简体"/>
          <w:sz w:val="40"/>
          <w:szCs w:val="32"/>
          <w:lang w:val="en-US" w:eastAsia="zh-CN"/>
        </w:rPr>
      </w:pPr>
      <w:r>
        <w:rPr>
          <w:rStyle w:val="7"/>
          <w:rFonts w:hint="eastAsia" w:ascii="方正小标宋简体" w:hAnsi="仿宋" w:eastAsia="方正小标宋简体"/>
          <w:sz w:val="40"/>
          <w:szCs w:val="32"/>
          <w:lang w:val="en-US" w:eastAsia="zh-CN"/>
        </w:rPr>
        <w:t>2021年度大田县优势特色主导产业发展建设项目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800" w:firstLineChars="200"/>
        <w:jc w:val="center"/>
        <w:textAlignment w:val="auto"/>
        <w:rPr>
          <w:rStyle w:val="7"/>
          <w:rFonts w:hint="eastAsia" w:ascii="方正小标宋简体" w:hAnsi="仿宋" w:eastAsia="方正小标宋简体"/>
          <w:sz w:val="40"/>
          <w:szCs w:val="32"/>
          <w:lang w:val="en-US" w:eastAsia="zh-CN"/>
        </w:rPr>
      </w:pPr>
      <w:r>
        <w:rPr>
          <w:rStyle w:val="7"/>
          <w:rFonts w:hint="eastAsia" w:ascii="方正小标宋简体" w:hAnsi="仿宋" w:eastAsia="方正小标宋简体" w:cstheme="minorBidi"/>
          <w:sz w:val="40"/>
          <w:szCs w:val="32"/>
          <w:lang w:val="en-US" w:eastAsia="zh-CN"/>
        </w:rPr>
        <w:t>资金分配表</w:t>
      </w:r>
    </w:p>
    <w:p>
      <w:pPr>
        <w:jc w:val="center"/>
        <w:rPr>
          <w:rStyle w:val="7"/>
          <w:rFonts w:hint="eastAsia" w:ascii="方正小标宋简体" w:hAnsi="仿宋" w:eastAsia="方正小标宋简体"/>
          <w:sz w:val="40"/>
          <w:szCs w:val="32"/>
          <w:lang w:val="en-US" w:eastAsia="zh-CN"/>
        </w:rPr>
      </w:pPr>
    </w:p>
    <w:tbl>
      <w:tblPr>
        <w:tblStyle w:val="4"/>
        <w:tblW w:w="14871" w:type="dxa"/>
        <w:tblInd w:w="-5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214"/>
        <w:gridCol w:w="1443"/>
        <w:gridCol w:w="5529"/>
        <w:gridCol w:w="985"/>
        <w:gridCol w:w="1343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2143" w:type="dxa"/>
            <w:vMerge w:val="restart"/>
            <w:noWrap w:val="0"/>
            <w:vAlign w:val="center"/>
          </w:tcPr>
          <w:p>
            <w:pPr>
              <w:jc w:val="center"/>
              <w:rPr>
                <w:rStyle w:val="7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214" w:type="dxa"/>
            <w:vMerge w:val="restart"/>
            <w:noWrap w:val="0"/>
            <w:vAlign w:val="center"/>
          </w:tcPr>
          <w:p>
            <w:pPr>
              <w:jc w:val="center"/>
              <w:rPr>
                <w:rStyle w:val="7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eastAsia="仿宋_GB2312"/>
                <w:b/>
                <w:sz w:val="28"/>
                <w:szCs w:val="28"/>
              </w:rPr>
              <w:t>承担单位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Style w:val="7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eastAsia="仿宋_GB2312"/>
                <w:b/>
                <w:sz w:val="28"/>
                <w:szCs w:val="28"/>
              </w:rPr>
              <w:t>建设地点</w:t>
            </w:r>
          </w:p>
        </w:tc>
        <w:tc>
          <w:tcPr>
            <w:tcW w:w="5529" w:type="dxa"/>
            <w:vMerge w:val="restart"/>
            <w:noWrap w:val="0"/>
            <w:vAlign w:val="center"/>
          </w:tcPr>
          <w:p>
            <w:pPr>
              <w:jc w:val="center"/>
              <w:rPr>
                <w:rStyle w:val="7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eastAsia="仿宋_GB2312"/>
                <w:b/>
                <w:sz w:val="28"/>
                <w:szCs w:val="28"/>
              </w:rPr>
              <w:t>主要建设内容及规模</w:t>
            </w:r>
          </w:p>
        </w:tc>
        <w:tc>
          <w:tcPr>
            <w:tcW w:w="35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eastAsia="仿宋_GB2312"/>
                <w:b/>
                <w:sz w:val="28"/>
                <w:szCs w:val="28"/>
              </w:rPr>
              <w:t>投资情况（万元）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 w:hRule="atLeast"/>
        </w:trPr>
        <w:tc>
          <w:tcPr>
            <w:tcW w:w="2143" w:type="dxa"/>
            <w:vMerge w:val="continue"/>
            <w:noWrap w:val="0"/>
            <w:vAlign w:val="top"/>
          </w:tcPr>
          <w:p>
            <w:pPr>
              <w:rPr>
                <w:rStyle w:val="7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4" w:type="dxa"/>
            <w:vMerge w:val="continue"/>
            <w:noWrap w:val="0"/>
            <w:vAlign w:val="top"/>
          </w:tcPr>
          <w:p>
            <w:pPr>
              <w:rPr>
                <w:rStyle w:val="7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Style w:val="7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  <w:vMerge w:val="continue"/>
            <w:noWrap w:val="0"/>
            <w:vAlign w:val="top"/>
          </w:tcPr>
          <w:p>
            <w:pPr>
              <w:rPr>
                <w:rStyle w:val="7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Style w:val="7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7"/>
                <w:rFonts w:hint="eastAsia" w:ascii="仿宋_GB2312" w:eastAsia="仿宋_GB2312"/>
                <w:b/>
                <w:sz w:val="28"/>
                <w:szCs w:val="28"/>
              </w:rPr>
              <w:t>总投资</w:t>
            </w:r>
          </w:p>
        </w:tc>
        <w:tc>
          <w:tcPr>
            <w:tcW w:w="13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Style w:val="7"/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  <w:t>财政</w:t>
            </w:r>
            <w:r>
              <w:rPr>
                <w:rStyle w:val="7"/>
                <w:rFonts w:hint="eastAsia" w:ascii="仿宋_GB2312" w:eastAsia="仿宋_GB2312"/>
                <w:b/>
                <w:color w:val="FF0000"/>
                <w:sz w:val="28"/>
                <w:szCs w:val="28"/>
              </w:rPr>
              <w:t>投资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b/>
                <w:color w:val="FF0000"/>
                <w:sz w:val="28"/>
                <w:szCs w:val="28"/>
              </w:rPr>
              <w:t>自筹资金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2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2021年度大田县优势主导产业（水果）发展项目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福建许坑生态农业科技有限公司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屏山乡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许坑村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蓄水桶9个（5吨4个、2吨5个）；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引水管3000m（口径20mm2000m、口径25mm1000m）;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3.购买有机肥10吨、复合肥共5吨；农药100件（仪森锰锌20件、氯氰毒死蜱10件、甲基硫菌灵10件、苯醚甲环唑15件、九=0 10件、芸苔素15件、草甘膦10件、四氧醚唑5件、阿维菌素5件）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21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2021年度大田县优势主导产业（水果）发展项目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大田县广平镇苏桥牛岭柑桔专业合作社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广平镇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苏桥村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1.电机10个；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2.户外线路总线（四线）：50m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(1800m),主要用于打虫抽水用;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3.引水管29750m（口径20mm2600m、口径25mm6950m、口径32mm16000m、口径40mm2500m、口径50mm1000m、口径63mm700m）。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三明市霞地晟荣农业发展有限公司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前坪乡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下地村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1.新建蓄水池2座（容积270m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2.安装管道3000m（口径50mm1000m、口径32mm1500m、口径20mm500m）；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3.增压设备1套；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4.新建发酵池2个（容积250m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大田县梅山镇永福柑桔专业合作社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梅山镇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沧州村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1.复合肥26吨;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2.农药31件（20%草铵膦8件、10%草铵膦10件、5%噻螨酮1件、99%绿颖10件、5%阿维菌素2件）;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3.柑桔精丝棉纸箱5斤装3000个、桔柑彩色纸箱10斤装5000个、礼品装袋子2000个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22.5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2021年度大田县优势主导产业（蔬菜）发展项目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福建呈祥有机公社农业有限公司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济阳乡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济中村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1.土壤改造（有机肥）191吨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22.92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21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2021年度大田县优势主导产业（食用菌）发展项目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大田县升阳食用菌专业合作社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武陵乡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桃溪村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ind w:firstLine="280" w:firstLineChars="100"/>
              <w:jc w:val="left"/>
              <w:rPr>
                <w:rStyle w:val="7"/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1.新建木构大棚占地400平方米，大棚修缮1100平方米，四周塑料膜保温保湿、外覆盖遮阳网遮阴；</w:t>
            </w:r>
          </w:p>
          <w:p>
            <w:pPr>
              <w:jc w:val="left"/>
              <w:rPr>
                <w:rStyle w:val="7"/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 xml:space="preserve">  2.安装微喷系统，包括储水池1个、抽水机2台、微喷管1000米等；</w:t>
            </w:r>
          </w:p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 xml:space="preserve">  3.示范栽培毛木耳20万袋。采用长袋栽培、墙体式挂袋，微喷设施水分管理出耳，毛木耳产品达到食品安全标准。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46.3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35.3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上臻（福建）农业科技有限公司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广平镇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东景村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ind w:firstLine="280" w:firstLineChars="100"/>
              <w:jc w:val="left"/>
              <w:rPr>
                <w:rStyle w:val="7"/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1.新建钢构大棚占地10000平方米，四周塑料膜保温保湿、外覆盖遮阳网遮阴；</w:t>
            </w:r>
          </w:p>
          <w:p>
            <w:pPr>
              <w:ind w:firstLine="280" w:firstLineChars="100"/>
              <w:jc w:val="lef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2.基地栽培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东北黑木耳20万棒。采用长袋栽培、微喷设施水分管理出耳，毛木耳产品达到食品安全标准。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2021年度大田县优势主导产业（畜牧）发展项目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福建省初阳农业发展有限公司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济阳乡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济阳村</w:t>
            </w: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蛋鸡养殖舍环境控制系统：1、风机系统1套，主要参数：50"高负压风机47台，下压风机12台，相关套件。2、进风窗系统1套，主要参数：通风窗160台,控制器3台、电动推杆6台，相关悬挂、牵引附件。3、湿帘系统1套，主要参数：湿帘面积共261.8㎡,自吸泵、补水回水系统6套。4、保温门系统1套，主要参数：夹芯保温板保温门面积共186.5㎡，拉臂系统、自控电机等6套。5、光照系统1套，主要参数：可调光DMR，LED泡灯454个，相关防水罩、升降灯线、电缆套件。6、物联网系统1套，主要参数：智能网关、集中报警、通讯转换器、通讯线缆等。7、电气控制系统1套，主要参数：9200环境控制器1套，压力传感、温度传感、湿度传感、CO2传感、负压表、智能报警器、系统控制柜、电源控制柜等。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101.68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334.4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207.4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Style w:val="7"/>
          <w:rFonts w:hint="eastAsia" w:ascii="仿宋_GB2312" w:eastAsia="仿宋_GB2312"/>
          <w:color w:val="FF000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C5C88"/>
    <w:multiLevelType w:val="singleLevel"/>
    <w:tmpl w:val="9CBC5C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32F50B25"/>
    <w:rsid w:val="07E43E06"/>
    <w:rsid w:val="183F77A4"/>
    <w:rsid w:val="2A441DD3"/>
    <w:rsid w:val="32F50B25"/>
    <w:rsid w:val="40E4664C"/>
    <w:rsid w:val="50FA20E1"/>
    <w:rsid w:val="5662429E"/>
    <w:rsid w:val="5D3A15AC"/>
    <w:rsid w:val="651C4F23"/>
    <w:rsid w:val="67CC7E05"/>
    <w:rsid w:val="741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rFonts w:hint="default"/>
      <w:b/>
      <w:sz w:val="32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qFormat/>
    <w:uiPriority w:val="99"/>
  </w:style>
  <w:style w:type="paragraph" w:customStyle="1" w:styleId="8">
    <w:name w:val="Char"/>
    <w:basedOn w:val="1"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2023-11-14T03:02:00Z</dcterms:created>
  <dc:creator>微信用户</dc:creator>
  <cp:lastModifiedBy>lfk</cp:lastModifiedBy>
  <cp:lastPrinted>2023-11-20T01:25:00Z</cp:lastPrinted>
  <dcterms:modified xsi:type="dcterms:W3CDTF">2023-12-06T02:18:13Z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6747B2E61332427D8245484C55451240_13</vt:lpwstr>
  </property>
</Properties>
</file>