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A52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4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国家发展改革委 财政部关于</w:t>
      </w:r>
    </w:p>
    <w:p w14:paraId="0DDD13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4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降低部分行政事业性收费标准的通知</w:t>
      </w:r>
    </w:p>
    <w:p w14:paraId="4048B3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</w:p>
    <w:p w14:paraId="1976E8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发改价格规〔2019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〕1931号</w:t>
      </w:r>
    </w:p>
    <w:p w14:paraId="1E6EFBD1"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公安部、国家移民管理局，各省、自治区、直辖市及计划单列市、新疆生产建设兵团发展改革委、物价局、财政厅（局）：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  为进一步加大降费力度，切实减轻社会负担，经研究，决定降低部分行政事业性收费标准。现将有关事项通知如下。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  一、摩托车（包括普通摩托车、轻便摩托车、教练摩托车、使馆摩托车、领馆摩托车）号牌工本费收费标准由每副70元调整为35元。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  二、往来台湾通行证（电子）收费标准由每本80元调整为60元；台湾居民来往大陆通行证（补办）收费标准由每本500元调整为200元。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  三、各地区、各有关部门要严格执行本通知规定，对降低的行政事业性收费标准，不得以任何理由拖延或者拒绝执行。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  四、各级市场监管、财政、价格主管部门要加强对政策落实情况的监督检查，对违反政策规定的收费行为，依据有关法律、法规予以处罚。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  五、上述规定自2020年1月1日起执行。</w:t>
      </w:r>
    </w:p>
    <w:p w14:paraId="50A6D2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国家发展改革委</w:t>
      </w:r>
    </w:p>
    <w:p w14:paraId="51C9B2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财  政  部</w:t>
      </w:r>
    </w:p>
    <w:p w14:paraId="454584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2019年12月12日</w:t>
      </w:r>
    </w:p>
    <w:p w14:paraId="0A64115B"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38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2026-04-17T08:11:35Z</dcterms:created>
  <dc:creator>Administrator</dc:creator>
  <cp:lastModifiedBy>菁</cp:lastModifiedBy>
  <dcterms:modified xsi:type="dcterms:W3CDTF">2026-04-17T08:11:57Z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eyJoZGlkIjoiM2QyNzNhMjViMTMzYzAxMWZlNTNkOGZjNTlmZDJlZmYiLCJ1c2VySWQiOiIxMTY3NDY4OTI0In0=</vt:lpwstr>
  </property>
  <property fmtid="{D5CDD505-2E9C-101B-9397-08002B2CF9AE}" pid="4" name="ICV">
    <vt:lpwstr>C7B4C66AC4BD464D9A958BE39BBE89FC_12</vt:lpwstr>
  </property>
</Properties>
</file>