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XX乡（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镇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行政处罚流程图</w:t>
      </w:r>
    </w:p>
    <w:p>
      <w:r>
        <w:rPr>
          <w:lang w:val="zh-CN"/>
        </w:rPr>
        <w:pict>
          <v:line id="_x0000_s1161" o:spid="_x0000_s1161" o:spt="20" style="position:absolute;left:0pt;margin-left:244.1pt;margin-top:457.6pt;height:13.35pt;width:0.05pt;z-index:25166233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  <w:r>
        <w:rPr>
          <w:lang w:val="zh-CN"/>
        </w:rPr>
        <w:pict>
          <v:rect id="Rectangle 49" o:spid="_x0000_s1027" o:spt="1" style="position:absolute;left:0pt;margin-left:186.05pt;margin-top:432.4pt;height:24.75pt;width:107.2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eastAsia" w:ascii="仿宋" w:hAnsi="仿宋" w:eastAsia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重大执法决定法制审核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15" o:spid="_x0000_s1059" o:spt="20" style="position:absolute;left:0pt;margin-left:209.25pt;margin-top:420.35pt;height:13.6pt;width:0.05pt;z-index:25166028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  <w:r>
        <w:rPr>
          <w:lang w:val="zh-CN"/>
        </w:rPr>
        <w:pict>
          <v:line id="Line 24" o:spid="_x0000_s1068" o:spt="20" style="position:absolute;left:0pt;margin-left:236.1pt;margin-top:403.6pt;height:0.05pt;width:9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51" o:spid="_x0000_s1094" o:spt="1" style="position:absolute;left:0pt;margin-left:131.65pt;margin-top:376.8pt;height:39.05pt;width:100.6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default" w:eastAsia="仿宋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  <w:lang w:val="en-US" w:eastAsia="zh-CN"/>
                    </w:rPr>
                    <w:t>听取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陈述、申辩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  <w:lang w:val="en-US" w:eastAsia="zh-CN"/>
                    </w:rPr>
                    <w:t>意见，对陈述、申辩意见进行复核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50" o:spid="_x0000_s1093" o:spt="1" style="position:absolute;left:0pt;margin-left:247pt;margin-top:378.45pt;height:39pt;width:90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当事人要求听证的，进入听证程序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33" o:spid="_x0000_s1077" o:spt="20" style="position:absolute;left:0pt;margin-left:267.9pt;margin-top:364pt;height:13.3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32" o:spid="_x0000_s1076" o:spt="20" style="position:absolute;left:0pt;margin-left:219.4pt;margin-top:362.7pt;height:13.35pt;width:0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52" o:spid="_x0000_s1095" o:spt="1" style="position:absolute;left:0pt;margin-left:199.6pt;margin-top:342.2pt;height:23.4pt;width:90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行政处罚事先告知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41" o:spid="_x0000_s1085" o:spt="20" style="position:absolute;left:0pt;margin-left:242pt;margin-top:327.3pt;height:15.6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14" o:spid="_x0000_s1026" o:spt="20" style="position:absolute;left:0pt;flip:x y;margin-left:290.35pt;margin-top:449.05pt;height:11.15pt;width:78.65pt;z-index:25166028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  <w:r>
        <w:rPr>
          <w:sz w:val="21"/>
        </w:rPr>
        <w:pict>
          <v:shape id="_x0000_s1202" o:spid="_x0000_s1202" o:spt="202" type="#_x0000_t202" style="position:absolute;left:0pt;margin-left:365.45pt;margin-top:522.85pt;height:33.35pt;width:126.85pt;z-index:251664384;mso-width-relative:page;mso-height-relative:page;" fillcolor="#FFFFFF" filled="t" stroked="t" coordsize="21600,21600">
            <v:path/>
            <v:fill type="gradient" on="t" color2="#FFFFFF" angle="90" focus="0%" focussize="0f,0f" focusposition="0f,0f">
              <o:fill type="gradientUnscaled" v:ext="backwardCompatible"/>
            </v:fill>
            <v:stroke weight="0.25pt" color="#000000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default" w:ascii="仿宋" w:hAnsi="仿宋" w:eastAsia="仿宋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  <w:lang w:val="en-US" w:eastAsia="zh-CN"/>
                    </w:rPr>
                    <w:t>注：重大行政处罚决定报县司法局备案（15日内）</w:t>
                  </w:r>
                </w:p>
              </w:txbxContent>
            </v:textbox>
          </v:shape>
        </w:pict>
      </w:r>
      <w:r>
        <w:rPr>
          <w:lang w:val="zh-CN"/>
        </w:rPr>
        <w:pict>
          <v:line id="Line 25" o:spid="_x0000_s1069" o:spt="20" style="position:absolute;left:0pt;margin-left:242pt;margin-top:280.5pt;height:15.55pt;width:0.1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54" o:spid="_x0000_s1097" o:spt="20" style="position:absolute;left:0pt;margin-left:286.75pt;margin-top:319.15pt;height:7.8pt;width:26.9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55" o:spid="_x0000_s1098" o:spt="20" style="position:absolute;left:0pt;flip:y;margin-left:285.5pt;margin-top:300.45pt;height:11.45pt;width:26.9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56" o:spid="_x0000_s1099" o:spt="1" style="position:absolute;left:0pt;margin-left:202.6pt;margin-top:299.85pt;height:30.15pt;width:81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ind w:firstLine="270" w:firstLineChars="15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制作调查</w:t>
                  </w:r>
                </w:p>
                <w:p>
                  <w:pPr>
                    <w:spacing w:line="200" w:lineRule="exact"/>
                    <w:ind w:firstLine="270" w:firstLineChars="15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终结报告</w:t>
                  </w:r>
                </w:p>
              </w:txbxContent>
            </v:textbox>
          </v:rect>
        </w:pict>
      </w:r>
      <w:r>
        <w:pict>
          <v:group id="组合 1082" o:spid="_x0000_s1203" o:spt="203" style="height:592.8pt;width:405pt;" coordsize="51435,75285">
            <o:lock v:ext="edit"/>
            <v:rect id="Rectangle 117" o:spid="_x0000_s1204" o:spt="1" style="position:absolute;left:0;top:0;height:75285;width:51435;" filled="f" o:preferrelative="t" stroked="f" coordsize="21600,21600">
              <v:path/>
              <v:fill on="f" focussize="0,0"/>
              <v:stroke on="f"/>
              <v:imagedata o:title=""/>
              <o:lock v:ext="edit" text="t" aspectratio="t"/>
            </v:rect>
            <v:line id="Line 118" o:spid="_x0000_s1205" o:spt="20" style="position:absolute;left:28623;top:27289;height:2968;width:7;" o:preferrelative="t" coordsize="21600,21600">
              <v:path arrowok="t"/>
              <v:fill focussize="0,0"/>
              <v:stroke miterlimit="2" endarrow="block"/>
              <v:imagedata o:title=""/>
              <o:lock v:ext="edit"/>
            </v:line>
            <v:line id="Line 119" o:spid="_x0000_s1206" o:spt="20" style="position:absolute;left:28623;top:16397;height:3959;width:7;" o:preferrelative="t" coordsize="21600,21600">
              <v:path arrowok="t"/>
              <v:fill focussize="0,0"/>
              <v:stroke miterlimit="2" endarrow="block"/>
              <v:imagedata o:title=""/>
              <o:lock v:ext="edit"/>
            </v:line>
            <v:line id="Line 120" o:spid="_x0000_s1207" o:spt="20" style="position:absolute;left:19474;top:4505;height:2975;width:7;" o:preferrelative="t" coordsize="21600,21600">
              <v:path arrowok="t"/>
              <v:fill focussize="0,0"/>
              <v:stroke miterlimit="2" endarrow="block"/>
              <v:imagedata o:title=""/>
              <o:lock v:ext="edit"/>
            </v:line>
            <v:rect id="Rectangle 121" o:spid="_x0000_s1208" o:spt="1" style="position:absolute;left:15290;top:2070;height:2967;width:8762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ascii="仿宋" w:hAnsi="仿宋" w:eastAsia="仿宋" w:cs="仿宋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hint="eastAsia" w:ascii="仿宋" w:hAnsi="仿宋" w:eastAsia="仿宋" w:cs="仿宋"/>
                        <w:color w:val="000000"/>
                        <w:sz w:val="18"/>
                        <w:szCs w:val="18"/>
                      </w:rPr>
                      <w:t>案件来源</w:t>
                    </w:r>
                  </w:p>
                </w:txbxContent>
              </v:textbox>
            </v:rect>
            <v:rect id="Rectangle 122" o:spid="_x0000_s1209" o:spt="1" style="position:absolute;left:14903;top:7480;height:4950;width:8003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  <w:lang w:val="en-US" w:eastAsia="zh-CN"/>
                      </w:rPr>
                      <w:t>乡（</w:t>
                    </w: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</w:rPr>
                      <w:t>镇</w:t>
                    </w: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  <w:lang w:val="en-US" w:eastAsia="zh-CN"/>
                      </w:rPr>
                      <w:t>）</w:t>
                    </w: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</w:rPr>
                      <w:t>政府执法部门</w:t>
                    </w:r>
                  </w:p>
                </w:txbxContent>
              </v:textbox>
            </v:rect>
            <v:rect id="Rectangle 123" o:spid="_x0000_s1210" o:spt="1" style="position:absolute;left:3475;top:14414;height:2974;width:8003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ascii="仿宋" w:hAnsi="仿宋" w:eastAsia="仿宋" w:cs="仿宋"/>
                        <w:sz w:val="18"/>
                        <w:szCs w:val="1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</w:rPr>
                      <w:t>简易程序</w:t>
                    </w:r>
                  </w:p>
                </w:txbxContent>
              </v:textbox>
            </v:rect>
            <v:rect id="Rectangle 124" o:spid="_x0000_s1211" o:spt="1" style="position:absolute;left:25191;top:14414;height:2974;width:7996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  <w:lang w:val="en-US" w:eastAsia="zh-CN"/>
                      </w:rPr>
                      <w:t>普通</w:t>
                    </w: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</w:rPr>
                      <w:t>程序</w:t>
                    </w:r>
                  </w:p>
                </w:txbxContent>
              </v:textbox>
            </v:rect>
            <v:rect id="Rectangle 125" o:spid="_x0000_s1212" o:spt="1" style="position:absolute;left:26338;top:51;height:10404;width:19423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spacing w:line="240" w:lineRule="exact"/>
                      <w:ind w:firstLine="360" w:firstLineChars="200"/>
                      <w:rPr>
                        <w:rFonts w:ascii="仿宋" w:hAnsi="仿宋" w:eastAsia="仿宋" w:cs="仿宋"/>
                        <w:sz w:val="18"/>
                        <w:szCs w:val="1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</w:rPr>
                      <w:t>1、日常监督管理中发现的；2、举报、投诉以及媒体披露的;3、上级行政机关交办或者有关部门移送的；4、行政机关认为需要立案的其他情形。</w:t>
                    </w:r>
                  </w:p>
                </w:txbxContent>
              </v:textbox>
            </v:rect>
            <v:line id="Line 126" o:spid="_x0000_s1213" o:spt="20" style="position:absolute;left:24052;top:3514;height:7;width:2286;" o:preferrelative="t" coordsize="21600,21600">
              <v:path arrowok="t"/>
              <v:fill focussize="0,0"/>
              <v:stroke miterlimit="2" endarrow="block"/>
              <v:imagedata o:title=""/>
              <o:lock v:ext="edit"/>
            </v:line>
            <v:line id="Line 127" o:spid="_x0000_s1214" o:spt="20" style="position:absolute;left:11478;top:12430;flip:x;height:2975;width:6857;" o:preferrelative="t" coordsize="21600,21600">
              <v:path arrowok="t"/>
              <v:fill focussize="0,0"/>
              <v:stroke miterlimit="2" endarrow="block"/>
              <v:imagedata o:title=""/>
              <o:lock v:ext="edit"/>
            </v:line>
            <v:line id="Line 128" o:spid="_x0000_s1215" o:spt="20" style="position:absolute;left:19474;top:12430;height:2975;width:5717;" o:preferrelative="t" coordsize="21600,21600">
              <v:path arrowok="t"/>
              <v:fill focussize="0,0"/>
              <v:stroke miterlimit="2" endarrow="block"/>
              <v:imagedata o:title=""/>
              <o:lock v:ext="edit"/>
            </v:line>
            <v:rect id="Rectangle 129" o:spid="_x0000_s1216" o:spt="1" style="position:absolute;left:51;top:20356;height:9412;width:12559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spacing w:line="24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仿宋" w:hAnsi="仿宋" w:eastAsia="仿宋"/>
                        <w:sz w:val="18"/>
                        <w:szCs w:val="18"/>
                      </w:rPr>
                      <w:t>事实清楚、证据确凿</w:t>
                    </w:r>
                    <w:r>
                      <w:rPr>
                        <w:rFonts w:hint="eastAsia" w:ascii="仿宋" w:hAnsi="仿宋" w:eastAsia="仿宋"/>
                        <w:sz w:val="18"/>
                        <w:szCs w:val="18"/>
                      </w:rPr>
                      <w:t>， 1、</w:t>
                    </w:r>
                    <w:r>
                      <w:rPr>
                        <w:rFonts w:ascii="仿宋" w:hAnsi="仿宋" w:eastAsia="仿宋"/>
                        <w:sz w:val="18"/>
                        <w:szCs w:val="18"/>
                      </w:rPr>
                      <w:t>警告</w:t>
                    </w:r>
                    <w:r>
                      <w:rPr>
                        <w:rFonts w:hint="eastAsia" w:ascii="仿宋" w:hAnsi="仿宋" w:eastAsia="仿宋"/>
                        <w:sz w:val="18"/>
                        <w:szCs w:val="18"/>
                      </w:rPr>
                      <w:t>；2、</w:t>
                    </w:r>
                    <w:r>
                      <w:rPr>
                        <w:rFonts w:ascii="仿宋" w:hAnsi="仿宋" w:eastAsia="仿宋"/>
                        <w:sz w:val="18"/>
                        <w:szCs w:val="18"/>
                      </w:rPr>
                      <w:t>公民</w:t>
                    </w:r>
                    <w:r>
                      <w:rPr>
                        <w:rFonts w:hint="eastAsia" w:ascii="仿宋" w:hAnsi="仿宋" w:eastAsia="仿宋"/>
                        <w:sz w:val="18"/>
                        <w:szCs w:val="18"/>
                      </w:rPr>
                      <w:t>二百</w:t>
                    </w:r>
                    <w:r>
                      <w:rPr>
                        <w:rFonts w:ascii="仿宋" w:hAnsi="仿宋" w:eastAsia="仿宋"/>
                        <w:sz w:val="18"/>
                        <w:szCs w:val="18"/>
                      </w:rPr>
                      <w:t>元以下、法人或者其他组织</w:t>
                    </w:r>
                    <w:r>
                      <w:rPr>
                        <w:rFonts w:hint="eastAsia" w:ascii="仿宋" w:hAnsi="仿宋" w:eastAsia="仿宋"/>
                        <w:sz w:val="18"/>
                        <w:szCs w:val="18"/>
                      </w:rPr>
                      <w:t>三千</w:t>
                    </w:r>
                    <w:r>
                      <w:rPr>
                        <w:rFonts w:ascii="仿宋" w:hAnsi="仿宋" w:eastAsia="仿宋"/>
                        <w:sz w:val="18"/>
                        <w:szCs w:val="18"/>
                      </w:rPr>
                      <w:t>元以下罚款</w:t>
                    </w:r>
                    <w:r>
                      <w:rPr>
                        <w:rFonts w:hint="eastAsia" w:ascii="仿宋" w:hAnsi="仿宋" w:eastAsia="仿宋"/>
                        <w:sz w:val="18"/>
                        <w:szCs w:val="18"/>
                      </w:rPr>
                      <w:t>。</w:t>
                    </w:r>
                  </w:p>
                </w:txbxContent>
              </v:textbox>
            </v:rect>
            <v:rect id="Rectangle 130" o:spid="_x0000_s1217" o:spt="1" style="position:absolute;left:21759;top:20356;height:2974;width:14860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</w:rPr>
                      <w:t>案件受理（现场检查除外）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现场</w:t>
                    </w:r>
                  </w:p>
                </w:txbxContent>
              </v:textbox>
            </v:rect>
            <v:rect id="Rectangle 131" o:spid="_x0000_s1218" o:spt="1" style="position:absolute;left:22906;top:24818;height:2974;width:11427;" o:preferrelative="t" coordsize="21600,21600">
              <v:path/>
              <v:fill focussize="0,0"/>
              <v:stroke miterlimit="2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ascii="仿宋" w:hAnsi="仿宋" w:eastAsia="仿宋" w:cs="仿宋"/>
                        <w:sz w:val="18"/>
                        <w:szCs w:val="1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18"/>
                        <w:szCs w:val="18"/>
                      </w:rPr>
                      <w:t>立案</w:t>
                    </w:r>
                  </w:p>
                </w:txbxContent>
              </v:textbox>
            </v:rect>
            <v:line id="Line 132" o:spid="_x0000_s1219" o:spt="20" style="position:absolute;left:28623;top:23330;height:1976;width:7;" o:preferrelative="t" coordsize="21600,21600">
              <v:path arrowok="t"/>
              <v:fill focussize="0,0"/>
              <v:stroke miterlimit="2" endarrow="block"/>
              <v:imagedata o:title=""/>
              <o:lock v:ext="edit"/>
            </v:line>
            <v:line id="Line 133" o:spid="_x0000_s1220" o:spt="20" style="position:absolute;left:28623;top:18380;flip:y;height:7;width:9142;" o:preferrelative="t" coordsize="21600,21600">
              <v:path arrowok="t"/>
              <v:fill focussize="0,0"/>
              <v:stroke miterlimit="2" endarrow="block"/>
              <v:imagedata o:title=""/>
              <o:lock v:ext="edit"/>
            </v:line>
            <v:line id="Line 134" o:spid="_x0000_s1221" o:spt="20" style="position:absolute;left:6907;top:17388;height:2968;width:7;" o:preferrelative="t" coordsize="21600,21600">
              <v:path arrowok="t"/>
              <v:fill focussize="0,0"/>
              <v:stroke miterlimit="2" endarrow="block"/>
              <v:imagedata o:title=""/>
              <o:lock v:ext="edit"/>
            </v:line>
            <w10:wrap type="none"/>
            <w10:anchorlock/>
          </v:group>
        </w:pict>
      </w:r>
      <w:bookmarkStart w:id="0" w:name="_GoBack"/>
      <w:bookmarkEnd w:id="0"/>
      <w:r>
        <w:rPr>
          <w:lang w:val="zh-CN"/>
        </w:rPr>
        <w:pict>
          <v:rect id="Rectangle 26" o:spid="_x0000_s1070" o:spt="1" style="position:absolute;left:0pt;margin-left:161.25pt;margin-top:239.1pt;height:39pt;width:171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rFonts w:ascii="仿宋" w:hAnsi="仿宋" w:eastAsia="仿宋" w:cs="仿宋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8"/>
                      <w:szCs w:val="18"/>
                    </w:rPr>
                    <w:t>调查取证（查明违法事实，固定书证、物证、视听证据等）</w:t>
                  </w:r>
                </w:p>
              </w:txbxContent>
            </v:textbox>
          </v:rect>
        </w:pict>
      </w:r>
      <w:r>
        <w:rPr>
          <w:sz w:val="21"/>
        </w:rPr>
        <w:pict>
          <v:shape id="_x0000_s1182" o:spid="_x0000_s1182" o:spt="202" type="#_x0000_t202" style="position:absolute;left:0pt;margin-left:274.05pt;margin-top:195.25pt;height:26.2pt;width:179.95pt;z-index:251663360;mso-width-relative:page;mso-height-relative:page;" fillcolor="#FFFFFF" filled="t" stroked="t" coordsize="21600,21600">
            <v:path/>
            <v:fill type="gradient" on="t" color2="#FFFFFF" angle="90" focus="0%" focussize="0f,0f" focusposition="0f,0f">
              <o:fill type="gradientUnscaled" v:ext="backwardCompatible"/>
            </v:fill>
            <v:stroke weight="0.25pt"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仿宋" w:hAnsi="仿宋" w:eastAsia="仿宋" w:cs="仿宋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val="en-US" w:eastAsia="zh-CN"/>
                    </w:rPr>
                    <w:t>注：立案之日起90日内作出行政处罚决定</w:t>
                  </w:r>
                </w:p>
              </w:txbxContent>
            </v:textbox>
          </v:shape>
        </w:pict>
      </w:r>
      <w:r>
        <w:rPr>
          <w:lang w:val="zh-CN"/>
        </w:rPr>
        <w:pict>
          <v:line id="Line 39" o:spid="_x0000_s1083" o:spt="20" style="position:absolute;left:0pt;margin-left:247.5pt;margin-top:517.05pt;height:13.4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38" o:spid="_x0000_s1082" o:spt="20" style="position:absolute;left:0pt;margin-left:250.5pt;margin-top:486.6pt;height:13.3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sz w:val="21"/>
        </w:rPr>
        <w:pict>
          <v:shape id="_x0000_s1103" o:spid="_x0000_s1103" o:spt="202" type="#_x0000_t202" style="position:absolute;left:0pt;margin-left:202.8pt;margin-top:469.5pt;height:20.3pt;width:89.05pt;z-index:251661312;mso-width-relative:page;mso-height-relative:page;" fillcolor="#FFFFFF" filled="t" stroked="t" coordsize="21600,21600">
            <v:path/>
            <v:fill type="gradient" on="t" color2="#FFFFFF" angle="90" focus="0%" focussize="0f,0f" focusposition="0f,0f">
              <o:fill type="gradientUnscaled" v:ext="backwardCompatible"/>
            </v:fill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val="en-US" w:eastAsia="zh-CN"/>
                    </w:rPr>
                    <w:t>重大案件集体审议</w:t>
                  </w:r>
                </w:p>
              </w:txbxContent>
            </v:textbox>
          </v:shape>
        </w:pict>
      </w:r>
      <w:r>
        <w:rPr>
          <w:lang w:val="zh-CN"/>
        </w:rPr>
        <w:pict>
          <v:rect id="Rectangle 53" o:spid="_x0000_s1096" o:spt="1" style="position:absolute;left:0pt;margin-left:561.75pt;margin-top:469.5pt;height:19.75pt;width:45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lang w:val="zh-CN"/>
        </w:rPr>
        <w:pict>
          <v:rect id="Rectangle 10" o:spid="_x0000_s1055" o:spt="1" style="position:absolute;left:0pt;margin-left:297.35pt;margin-top:109.35pt;height:82.15pt;width:99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1、</w:t>
                  </w:r>
                  <w:r>
                    <w:rPr>
                      <w:rFonts w:ascii="仿宋" w:hAnsi="仿宋" w:eastAsia="仿宋"/>
                      <w:sz w:val="18"/>
                      <w:szCs w:val="18"/>
                    </w:rPr>
                    <w:t>有明确违法嫌疑人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；2、</w:t>
                  </w:r>
                  <w:r>
                    <w:rPr>
                      <w:rFonts w:ascii="仿宋" w:hAnsi="仿宋" w:eastAsia="仿宋"/>
                      <w:sz w:val="18"/>
                      <w:szCs w:val="18"/>
                    </w:rPr>
                    <w:t>基本违法事实存在或者有来源可靠的事实依据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；3、</w:t>
                  </w:r>
                  <w:r>
                    <w:rPr>
                      <w:rFonts w:ascii="仿宋" w:hAnsi="仿宋" w:eastAsia="仿宋"/>
                      <w:sz w:val="18"/>
                      <w:szCs w:val="18"/>
                    </w:rPr>
                    <w:t>属于本机关管辖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；4、适用一般程序。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9" o:spid="_x0000_s1054" o:spt="1" style="position:absolute;left:0pt;margin-left:314.95pt;margin-top:292.2pt;height:23.45pt;width:108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rFonts w:ascii="仿宋" w:hAnsi="仿宋" w:eastAsia="仿宋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 xml:space="preserve">不属于本机关管辖移交 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2" o:spid="_x0000_s1047" o:spt="20" style="position:absolute;left:0pt;flip:y;margin-left:207pt;margin-top:655.2pt;height:0.05pt;width:63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3" o:spid="_x0000_s1048" o:spt="1" style="position:absolute;left:0pt;margin-left:270pt;margin-top:647.4pt;height:19.7pt;width:72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ind w:firstLine="90" w:firstLineChars="50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结案归档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4" o:spid="_x0000_s1049" o:spt="20" style="position:absolute;left:0pt;margin-left:288pt;margin-top:624pt;height:23.35pt;width:0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5" o:spid="_x0000_s1050" o:spt="1" style="position:absolute;left:0pt;margin-left:360pt;margin-top:417.05pt;height:19.7pt;width:63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rFonts w:ascii="仿宋" w:hAnsi="仿宋" w:eastAsia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  <w:lang w:val="en-US" w:eastAsia="zh-CN"/>
                    </w:rPr>
                    <w:t>7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日内通知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6" o:spid="_x0000_s1051" o:spt="1" style="position:absolute;left:0pt;margin-left:369pt;margin-top:452.4pt;height:19.7pt;width:54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" w:hAnsi="仿宋" w:eastAsia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  <w:lang w:val="en-US" w:eastAsia="zh-CN"/>
                    </w:rPr>
                    <w:t>组织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听证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7" o:spid="_x0000_s1052" o:spt="1" style="position:absolute;left:0pt;margin-left:369pt;margin-top:378.1pt;height:19.7pt;width:54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rFonts w:ascii="仿宋" w:hAnsi="仿宋" w:eastAsia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申请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日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8" o:spid="_x0000_s1053" o:spt="1" style="position:absolute;left:0pt;margin-left:315pt;margin-top:319.8pt;height:23.45pt;width:108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rPr>
                      <w:rFonts w:ascii="仿宋" w:hAnsi="仿宋" w:eastAsia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涉嫌犯罪移交司法机关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11" o:spid="_x0000_s1056" o:spt="20" style="position:absolute;left:0pt;flip:x;margin-left:81pt;margin-top:444.6pt;height:78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12" o:spid="_x0000_s1057" o:spt="1" style="position:absolute;left:0pt;margin-left:216pt;margin-top:608.4pt;height:19.7pt;width:81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ind w:firstLine="180" w:firstLineChars="100"/>
                    <w:jc w:val="center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执行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16" o:spid="_x0000_s1060" o:spt="1" style="position:absolute;left:0pt;margin-left:27pt;margin-top:421.2pt;height:27.5pt;width:99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当场送达当事人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17" o:spid="_x0000_s1061" o:spt="20" style="position:absolute;left:0pt;flip:x;margin-left:81pt;margin-top:538.2pt;height:101.4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18" o:spid="_x0000_s1062" o:spt="1" style="position:absolute;left:0pt;margin-left:45pt;margin-top:522.6pt;height:19.7pt;width:54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执 行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19" o:spid="_x0000_s1063" o:spt="20" style="position:absolute;left:0pt;flip:x;margin-left:81pt;margin-top:343.2pt;height:78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20" o:spid="_x0000_s1064" o:spt="20" style="position:absolute;left:0pt;flip:x;margin-left:81pt;margin-top:241.8pt;height:58.7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21" o:spid="_x0000_s1065" o:spt="20" style="position:absolute;left:0pt;margin-left:396pt;margin-top:432.65pt;height:23.35pt;width:0.1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22" o:spid="_x0000_s1066" o:spt="20" style="position:absolute;left:0pt;margin-left:396pt;margin-top:393.7pt;height:23.35pt;width:0.1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23" o:spid="_x0000_s1067" o:spt="20" style="position:absolute;left:0pt;flip:y;margin-left:333pt;margin-top:390pt;height:30.7pt;width:36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27" o:spid="_x0000_s1071" o:spt="20" style="position:absolute;left:0pt;margin-left:279pt;margin-top:549.7pt;height:13.3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28" o:spid="_x0000_s1072" o:spt="20" style="position:absolute;left:0pt;margin-left:225pt;margin-top:549.65pt;height:13.3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29" o:spid="_x0000_s1073" o:spt="1" style="position:absolute;left:0pt;margin-left:261pt;margin-top:561.6pt;height:35.1pt;width:108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提起行政诉讼（6个月内</w:t>
                  </w:r>
                  <w:r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30" o:spid="_x0000_s1074" o:spt="20" style="position:absolute;left:0pt;margin-left:270pt;margin-top:596.5pt;height:13.3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31" o:spid="_x0000_s1075" o:spt="20" style="position:absolute;left:0pt;margin-left:225pt;margin-top:596.45pt;height:13.3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34" o:spid="_x0000_s1078" o:spt="20" style="position:absolute;left:0pt;margin-left:549pt;margin-top:777.45pt;height:58.7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35" o:spid="_x0000_s1079" o:spt="20" style="position:absolute;left:0pt;margin-left:549pt;margin-top:777.45pt;height:58.7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36" o:spid="_x0000_s1080" o:spt="20" style="position:absolute;left:0pt;margin-left:252pt;margin-top:549.65pt;height:58.75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37" o:spid="_x0000_s1081" o:spt="1" style="position:absolute;left:0pt;margin-left:171pt;margin-top:561.6pt;height:35.1pt;width:72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="仿宋" w:hAnsi="仿宋" w:eastAsia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申请行政复议</w:t>
                  </w:r>
                </w:p>
                <w:p>
                  <w:pPr>
                    <w:spacing w:line="240" w:lineRule="exact"/>
                    <w:rPr>
                      <w:rFonts w:ascii="仿宋" w:hAnsi="仿宋" w:eastAsia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（60日内）</w:t>
                  </w:r>
                </w:p>
              </w:txbxContent>
            </v:textbox>
          </v:rect>
        </w:pict>
      </w:r>
      <w:r>
        <w:rPr>
          <w:lang w:val="zh-CN"/>
        </w:rPr>
        <w:pict>
          <v:line id="Line 42" o:spid="_x0000_s1086" o:spt="20" style="position:absolute;left:0pt;margin-left:153pt;margin-top:588.7pt;height:58.7pt;width:0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43" o:spid="_x0000_s1087" o:spt="20" style="position:absolute;left:0pt;flip:x;margin-left:153pt;margin-top:541.85pt;height:27.55pt;width:36.05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line id="Line 44" o:spid="_x0000_s1088" o:spt="20" style="position:absolute;left:0pt;margin-left:81pt;margin-top:452.4pt;height:117pt;width:63pt;z-index:251660288;mso-width-relative:page;mso-height-relative:page;" o:preferrelative="t" coordsize="21600,21600">
            <v:path arrowok="t"/>
            <v:fill focussize="0,0"/>
            <v:stroke miterlimit="2" endarrow="block"/>
            <v:imagedata o:title=""/>
            <o:lock v:ext="edit"/>
          </v:line>
        </w:pict>
      </w:r>
      <w:r>
        <w:rPr>
          <w:lang w:val="zh-CN"/>
        </w:rPr>
        <w:pict>
          <v:rect id="Rectangle 45" o:spid="_x0000_s1089" o:spt="1" style="position:absolute;left:0pt;margin-left:117pt;margin-top:569.4pt;height:19.7pt;width:45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不执行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46" o:spid="_x0000_s1090" o:spt="1" style="position:absolute;left:0pt;margin-left:135pt;margin-top:643.3pt;height:27.5pt;width:81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ind w:firstLine="90" w:firstLineChars="50"/>
                    <w:jc w:val="center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申请强制执行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47" o:spid="_x0000_s1091" o:spt="1" style="position:absolute;left:0pt;margin-left:189pt;margin-top:530.4pt;height:19.7pt;width:174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default" w:eastAsia="仿宋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  <w:lang w:val="en-US" w:eastAsia="zh-CN"/>
                    </w:rPr>
                    <w:t>制定行政处罚决定书，7日内送达当事人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送达当事人（7日内）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48" o:spid="_x0000_s1092" o:spt="1" style="position:absolute;left:0pt;margin-left:207pt;margin-top:499.2pt;height:19.7pt;width:53.95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hint="default" w:eastAsia="仿宋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领导审批</w:t>
                  </w:r>
                </w:p>
              </w:txbxContent>
            </v:textbox>
          </v:rect>
        </w:pict>
      </w:r>
      <w:r>
        <w:rPr>
          <w:lang w:val="zh-CN"/>
        </w:rPr>
        <w:pict>
          <v:rect id="Rectangle 58" o:spid="_x0000_s1101" o:spt="1" style="position:absolute;left:0pt;margin-left:27pt;margin-top:300.3pt;height:42.9pt;width:99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当场</w:t>
                  </w:r>
                  <w:r>
                    <w:rPr>
                      <w:rFonts w:ascii="仿宋" w:hAnsi="仿宋" w:eastAsia="仿宋"/>
                      <w:sz w:val="18"/>
                      <w:szCs w:val="18"/>
                    </w:rPr>
                    <w:t>作出行政处罚决定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，</w:t>
                  </w:r>
                  <w:r>
                    <w:rPr>
                      <w:rFonts w:ascii="仿宋" w:hAnsi="仿宋" w:eastAsia="仿宋"/>
                      <w:sz w:val="18"/>
                      <w:szCs w:val="18"/>
                    </w:rPr>
                    <w:t>《当场行政处罚决定书》</w:t>
                  </w:r>
                </w:p>
              </w:txbxContent>
            </v:textbox>
          </v:rect>
        </w:pict>
      </w:r>
    </w:p>
    <w:p/>
    <w:p>
      <w:r>
        <w:rPr>
          <w:lang w:val="zh-CN"/>
        </w:rPr>
        <w:pict>
          <v:rect id="Rectangle 57" o:spid="_x0000_s1100" o:spt="1" style="position:absolute;left:0pt;margin-left:52.4pt;margin-top:35.6pt;height:20.6pt;width:50.85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归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仿宋" w:hAnsi="仿宋" w:eastAsia="仿宋"/>
                      <w:sz w:val="18"/>
                      <w:szCs w:val="18"/>
                    </w:rPr>
                    <w:t>档</w:t>
                  </w:r>
                </w:p>
              </w:txbxContent>
            </v:textbox>
          </v:rect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838"/>
    <w:rsid w:val="003F6629"/>
    <w:rsid w:val="00507000"/>
    <w:rsid w:val="00525479"/>
    <w:rsid w:val="005B6FBB"/>
    <w:rsid w:val="005C5A53"/>
    <w:rsid w:val="00631564"/>
    <w:rsid w:val="006A4674"/>
    <w:rsid w:val="007249E9"/>
    <w:rsid w:val="0082626E"/>
    <w:rsid w:val="009A6660"/>
    <w:rsid w:val="00BC0838"/>
    <w:rsid w:val="00BC745A"/>
    <w:rsid w:val="00C248FC"/>
    <w:rsid w:val="00CA4CD6"/>
    <w:rsid w:val="00E424FB"/>
    <w:rsid w:val="00F76891"/>
    <w:rsid w:val="014F219D"/>
    <w:rsid w:val="060F5062"/>
    <w:rsid w:val="073836D3"/>
    <w:rsid w:val="0F4E1CE6"/>
    <w:rsid w:val="10282537"/>
    <w:rsid w:val="14411E19"/>
    <w:rsid w:val="17095373"/>
    <w:rsid w:val="17681579"/>
    <w:rsid w:val="1A176FC8"/>
    <w:rsid w:val="245D1E15"/>
    <w:rsid w:val="26213859"/>
    <w:rsid w:val="26C03072"/>
    <w:rsid w:val="2D465A8D"/>
    <w:rsid w:val="2EE37E82"/>
    <w:rsid w:val="31893480"/>
    <w:rsid w:val="345E3ECA"/>
    <w:rsid w:val="37024FE0"/>
    <w:rsid w:val="37DD15AA"/>
    <w:rsid w:val="41674DFB"/>
    <w:rsid w:val="4176223E"/>
    <w:rsid w:val="43FA7A53"/>
    <w:rsid w:val="45B002FD"/>
    <w:rsid w:val="479C7C85"/>
    <w:rsid w:val="49F52C51"/>
    <w:rsid w:val="4BE96317"/>
    <w:rsid w:val="50D650BC"/>
    <w:rsid w:val="52DC2732"/>
    <w:rsid w:val="53B86CFB"/>
    <w:rsid w:val="556F788D"/>
    <w:rsid w:val="55C951EF"/>
    <w:rsid w:val="57B309C7"/>
    <w:rsid w:val="5892468C"/>
    <w:rsid w:val="668F1B3D"/>
    <w:rsid w:val="6B091764"/>
    <w:rsid w:val="701F2C3E"/>
    <w:rsid w:val="7346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rFonts w:ascii="Times New Roman" w:hAnsi="Times New Roman" w:cs="Times New Roman"/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7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61"/>
    <customShpInfo spid="_x0000_s1027"/>
    <customShpInfo spid="_x0000_s1059"/>
    <customShpInfo spid="_x0000_s1068"/>
    <customShpInfo spid="_x0000_s1094"/>
    <customShpInfo spid="_x0000_s1093"/>
    <customShpInfo spid="_x0000_s1077"/>
    <customShpInfo spid="_x0000_s1076"/>
    <customShpInfo spid="_x0000_s1095"/>
    <customShpInfo spid="_x0000_s1085"/>
    <customShpInfo spid="_x0000_s1026"/>
    <customShpInfo spid="_x0000_s1202"/>
    <customShpInfo spid="_x0000_s1069"/>
    <customShpInfo spid="_x0000_s1097"/>
    <customShpInfo spid="_x0000_s1098"/>
    <customShpInfo spid="_x0000_s1099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03"/>
    <customShpInfo spid="_x0000_s1070"/>
    <customShpInfo spid="_x0000_s1182"/>
    <customShpInfo spid="_x0000_s1083"/>
    <customShpInfo spid="_x0000_s1082"/>
    <customShpInfo spid="_x0000_s1103"/>
    <customShpInfo spid="_x0000_s1096"/>
    <customShpInfo spid="_x0000_s1055"/>
    <customShpInfo spid="_x0000_s1054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6"/>
    <customShpInfo spid="_x0000_s1057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71"/>
    <customShpInfo spid="_x0000_s1072"/>
    <customShpInfo spid="_x0000_s1073"/>
    <customShpInfo spid="_x0000_s1074"/>
    <customShpInfo spid="_x0000_s1075"/>
    <customShpInfo spid="_x0000_s1078"/>
    <customShpInfo spid="_x0000_s1079"/>
    <customShpInfo spid="_x0000_s1080"/>
    <customShpInfo spid="_x0000_s1081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101"/>
    <customShpInfo spid="_x0000_s1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</Words>
  <Characters>14</Characters>
  <Lines>1</Lines>
  <Paragraphs>1</Paragraphs>
  <TotalTime>0</TotalTime>
  <ScaleCrop>false</ScaleCrop>
  <LinksUpToDate>false</LinksUpToDate>
  <CharactersWithSpaces>14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2017-06-15T08:31:00Z</dcterms:created>
  <dc:creator>李军</dc:creator>
  <cp:lastModifiedBy>我都睡觉了</cp:lastModifiedBy>
  <cp:lastPrinted>2022-04-22T09:12:53Z</cp:lastPrinted>
  <dcterms:modified xsi:type="dcterms:W3CDTF">2022-04-22T09:15:27Z</dcterms:modified>
  <dc:title>石家庄市卫生计生委行政处罚流程图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97DF0561E2D44EC7984A04424C5EA1C5</vt:lpwstr>
  </property>
</Properties>
</file>