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1038"/>
        <w:rPr>
          <w:rFonts w:hint="default" w:ascii="Times New Roman" w:hAnsi="Times New Roman" w:eastAsia="黑体" w:cs="Times New Roman"/>
          <w:kern w:val="0"/>
        </w:rPr>
      </w:pPr>
      <w:r>
        <w:rPr>
          <w:rFonts w:hint="default" w:ascii="Times New Roman" w:hAnsi="Times New Roman" w:eastAsia="黑体" w:cs="Times New Roman"/>
          <w:kern w:val="0"/>
        </w:rPr>
        <w:t>附件1</w:t>
      </w:r>
    </w:p>
    <w:p>
      <w:pPr>
        <w:spacing w:line="500" w:lineRule="exact"/>
        <w:ind w:right="-582"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</w:pPr>
    </w:p>
    <w:p>
      <w:pPr>
        <w:spacing w:line="500" w:lineRule="exact"/>
        <w:ind w:right="-582"/>
        <w:jc w:val="center"/>
        <w:rPr>
          <w:rFonts w:hint="default" w:ascii="Times New Roman" w:hAnsi="Times New Roman" w:eastAsia="方正小标宋_GBK" w:cs="Times New Roman"/>
          <w:bCs/>
          <w:kern w:val="0"/>
          <w:sz w:val="21"/>
          <w:szCs w:val="21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eastAsia="方正小标宋_GBK" w:cs="Times New Roman"/>
          <w:bCs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年度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  <w:t>县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级消防安全重点单位</w:t>
      </w:r>
      <w:bookmarkEnd w:id="0"/>
    </w:p>
    <w:tbl>
      <w:tblPr>
        <w:tblStyle w:val="8"/>
        <w:tblW w:w="10469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4412"/>
        <w:gridCol w:w="14"/>
        <w:gridCol w:w="562"/>
        <w:gridCol w:w="4457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401" w:hRule="atLeast"/>
        </w:trPr>
        <w:tc>
          <w:tcPr>
            <w:tcW w:w="10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商场（市场）、宾馆（饭店）、体育场（馆）、会堂、公共娱乐场所等公众聚集场所（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390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90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福建省大田县龙山宾馆有限责任公司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大田山水大酒店有限责任公司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81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大田仙廷大酒店有限公司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大田县市场服务中心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7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福建冠业投资发展有限公司大田店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eastAsia="zh-CN"/>
              </w:rPr>
              <w:t>大田县体育中心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7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富豪年华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酒家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大田县不夜城音乐会所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98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大田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丽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之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都娱乐城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大田县仙悦娱乐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90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大田县银荷餐吧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大田建设镇朝歌娱乐城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34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大田建设镇豪悦休闲会所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大田广平镇飞龙音乐会所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9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名门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会娱乐有限公司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大田金碧辉煌娱乐城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34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大田东方魅力音乐会所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福建省凯米娱乐有限公司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医院、养老院、福利院和学校、托儿所、幼儿园（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家）</w:t>
            </w:r>
          </w:p>
        </w:tc>
        <w:tc>
          <w:tcPr>
            <w:tcW w:w="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34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大田县总医院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</w:t>
            </w: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34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福建省大田县第一中学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福建省大田县第二中学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34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大田县第五中学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大田县鸿图中学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34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大田县梅山初级中学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大田县奇韬初级中学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29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大田职业中专学校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大田县上京初级中学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大田县太华初级中学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大田县铭栋初级中学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大田县建设中心小学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大田县太华中心小学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大田县梅山中心小学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730"/>
              </w:tabs>
              <w:spacing w:line="300" w:lineRule="exact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大田县吴山中心小学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大田县均溪中心幼儿园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大田县实验幼儿园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第二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大田县城关幼儿园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大田县第二城关幼儿园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大田县红星幼儿园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大田县赤岩幼儿园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大田县温镇幼儿园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大田县福塘幼儿园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4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大田县建设中心幼儿园</w:t>
            </w:r>
          </w:p>
        </w:tc>
        <w:tc>
          <w:tcPr>
            <w:tcW w:w="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62" w:hRule="atLeast"/>
        </w:trPr>
        <w:tc>
          <w:tcPr>
            <w:tcW w:w="10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国家机关(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8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检察院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12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94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大田县机关事务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62" w:hRule="atLeast"/>
        </w:trPr>
        <w:tc>
          <w:tcPr>
            <w:tcW w:w="10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广播电台、电视台和通信枢纽（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2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中国电信股份有限公司大田分公司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中国移动通信集团福建有限公司大田分公司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2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大田县融媒体中心（中共大田县委报道组、大田县广播电视台）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中国邮政集团有限公司福建省大田县分公司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93" w:hRule="atLeast"/>
        </w:trPr>
        <w:tc>
          <w:tcPr>
            <w:tcW w:w="10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客运车站、码头、民用机场（1家）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50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94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福建闽通长运股份有限公司大田汽车站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62" w:hRule="atLeast"/>
        </w:trPr>
        <w:tc>
          <w:tcPr>
            <w:tcW w:w="10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公共图书馆、展览馆、博物馆、档案馆以及具有火灾危险性的文物保护单位（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7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大田县档案馆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大田县图书馆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30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芳联堡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广崇堡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8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琵琶堡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泰安堡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7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光裕堡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绍恢堡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7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林埔祠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深原堂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7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安良堡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桃源荥阳祠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99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94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抗战时期大田“第二集美学村”旧址群14处（教职工办公室旧址（顺善堂）、集美高级农林职业学校旧址（正旺祖祠）、教职工宿舍旧址（来宜堂）、集美高级商业职业学校旧址（观音堂）、陈嘉庚故居（中庭厅）、集美高级农林职业学校旧址（梓房祖祠高平堂）、集美高级商业职业学校旧址（迪光堂）、集美职业学校校舍及抗日救亡剧社（文派祖祠高平堂）、集美高级水产航海职业学校旧址（集和堂）、陈村牧和庄纾故居（积善堂）、集美职校玉田国民学校旧址（聿脩堂）、集美高级农林职业学校旧址（六行堂）、集美高级商业职业学校旧址（启文堂）、集美职校（商科）教室与宿舍旧址（紫来堂）旧址等。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90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儒洲庵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圣泉岩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7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联芳堂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魁城连氏祖屋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74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通驷桥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富衍堂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7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中共大田县第一支部会址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东坑郑氏祖祠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7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94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中国工农红军第九军团驻扎地暨三民乡苏维埃政府旧址光裕堂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22" w:hRule="atLeast"/>
        </w:trPr>
        <w:tc>
          <w:tcPr>
            <w:tcW w:w="10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发电厂(站)和供电企业（1家）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76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944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国网福建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省电力有限公司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407" w:hRule="atLeast"/>
        </w:trPr>
        <w:tc>
          <w:tcPr>
            <w:tcW w:w="10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易燃易爆化学物品的生产、充装、储存、运输、供应、销售单位（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9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大田港田燃气有限公司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福建省大田县供销贸易总公司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9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福建岩兴气体有限公司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445" w:hRule="atLeast"/>
        </w:trPr>
        <w:tc>
          <w:tcPr>
            <w:tcW w:w="10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服装、制鞋等劳动密集型生产企业（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2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大田南湖针织时装有限公司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飞鹰实业(三明)有限公司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2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福建育灯纺织有限公司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 xml:space="preserve">大田县新岩水泥有限公司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8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三明英伦陶瓷有限公司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福建科达新能源科技有限公司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303" w:hRule="atLeast"/>
        </w:trPr>
        <w:tc>
          <w:tcPr>
            <w:tcW w:w="10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lang w:val="en-US" w:eastAsia="zh-CN"/>
              </w:rPr>
              <w:t>层公共建筑、地下铁道、地下观光隧道，粮、棉、木材、百货等物资仓库、堆场和物流企业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225" w:hRule="atLeast"/>
        </w:trPr>
        <w:tc>
          <w:tcPr>
            <w:tcW w:w="5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大田福万通大厦</w:t>
            </w:r>
          </w:p>
        </w:tc>
        <w:tc>
          <w:tcPr>
            <w:tcW w:w="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4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大田县良田粮食储备有限公司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352" w:hRule="atLeast"/>
        </w:trPr>
        <w:tc>
          <w:tcPr>
            <w:tcW w:w="1002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注：括号内容为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具体文物建筑名称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</w:tr>
    </w:tbl>
    <w:p>
      <w:pPr>
        <w:spacing w:line="380" w:lineRule="exact"/>
        <w:ind w:right="1038"/>
        <w:rPr>
          <w:rFonts w:hint="default" w:ascii="Times New Roman" w:hAnsi="Times New Roman" w:eastAsia="黑体" w:cs="Times New Roman"/>
          <w:kern w:val="0"/>
        </w:rPr>
      </w:pPr>
    </w:p>
    <w:p>
      <w:pPr>
        <w:spacing w:line="380" w:lineRule="exact"/>
        <w:ind w:right="1038"/>
        <w:rPr>
          <w:rFonts w:hint="default" w:ascii="Times New Roman" w:hAnsi="Times New Roman" w:eastAsia="黑体" w:cs="Times New Roman"/>
          <w:kern w:val="0"/>
        </w:rPr>
      </w:pPr>
    </w:p>
    <w:p>
      <w:pPr>
        <w:spacing w:line="380" w:lineRule="exact"/>
        <w:ind w:right="1038"/>
        <w:rPr>
          <w:rFonts w:hint="default" w:ascii="Times New Roman" w:hAnsi="Times New Roman" w:eastAsia="黑体" w:cs="Times New Roman"/>
          <w:kern w:val="0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zwLUK8BAABLAwAADgAAAGRycy9lMm9Eb2MueG1srVPNahsxEL4X8g5C&#10;91hrQ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h9SmhVcMV5uEJAq3XOEA&#10;eyyMEyvqjtuVV+Lve8l6/Qe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yzwLU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316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5CE6"/>
    <w:rsid w:val="00020641"/>
    <w:rsid w:val="000E7213"/>
    <w:rsid w:val="00304657"/>
    <w:rsid w:val="00331836"/>
    <w:rsid w:val="003760B7"/>
    <w:rsid w:val="00393373"/>
    <w:rsid w:val="00523789"/>
    <w:rsid w:val="00633027"/>
    <w:rsid w:val="006D4853"/>
    <w:rsid w:val="007D6D8C"/>
    <w:rsid w:val="00826215"/>
    <w:rsid w:val="00834575"/>
    <w:rsid w:val="008779B5"/>
    <w:rsid w:val="0090446E"/>
    <w:rsid w:val="00995478"/>
    <w:rsid w:val="00A1697C"/>
    <w:rsid w:val="00A435DB"/>
    <w:rsid w:val="00AC45A1"/>
    <w:rsid w:val="00CE5F6B"/>
    <w:rsid w:val="00D4415F"/>
    <w:rsid w:val="00F46ECA"/>
    <w:rsid w:val="04AB4B78"/>
    <w:rsid w:val="062005B3"/>
    <w:rsid w:val="071D35E0"/>
    <w:rsid w:val="0B501FCB"/>
    <w:rsid w:val="0C7502A1"/>
    <w:rsid w:val="0CB7298B"/>
    <w:rsid w:val="0D4664DC"/>
    <w:rsid w:val="0ECA221D"/>
    <w:rsid w:val="0EFA1F29"/>
    <w:rsid w:val="133F418A"/>
    <w:rsid w:val="140560D7"/>
    <w:rsid w:val="14C63969"/>
    <w:rsid w:val="1626600C"/>
    <w:rsid w:val="191515D3"/>
    <w:rsid w:val="1B560791"/>
    <w:rsid w:val="1CF37002"/>
    <w:rsid w:val="1F8B2BEB"/>
    <w:rsid w:val="236329EF"/>
    <w:rsid w:val="2398626D"/>
    <w:rsid w:val="23BA2A20"/>
    <w:rsid w:val="25DD624E"/>
    <w:rsid w:val="26C20195"/>
    <w:rsid w:val="277A119B"/>
    <w:rsid w:val="2B9A4F77"/>
    <w:rsid w:val="2BE77EF3"/>
    <w:rsid w:val="2C233C67"/>
    <w:rsid w:val="2C653E59"/>
    <w:rsid w:val="2D2F0607"/>
    <w:rsid w:val="3014094B"/>
    <w:rsid w:val="30A96919"/>
    <w:rsid w:val="3112289B"/>
    <w:rsid w:val="33EC61F0"/>
    <w:rsid w:val="37401CEB"/>
    <w:rsid w:val="3937392B"/>
    <w:rsid w:val="397A339D"/>
    <w:rsid w:val="3BF74124"/>
    <w:rsid w:val="3DA65067"/>
    <w:rsid w:val="3ECB2776"/>
    <w:rsid w:val="3EFA752C"/>
    <w:rsid w:val="3F4C5B80"/>
    <w:rsid w:val="4152390D"/>
    <w:rsid w:val="42FF1D8B"/>
    <w:rsid w:val="436F074A"/>
    <w:rsid w:val="43772175"/>
    <w:rsid w:val="44E5120B"/>
    <w:rsid w:val="45B07F6C"/>
    <w:rsid w:val="467115A1"/>
    <w:rsid w:val="46887270"/>
    <w:rsid w:val="46CB3889"/>
    <w:rsid w:val="487C3986"/>
    <w:rsid w:val="488543D1"/>
    <w:rsid w:val="50110D7C"/>
    <w:rsid w:val="53D462CF"/>
    <w:rsid w:val="54C72318"/>
    <w:rsid w:val="54DF1C26"/>
    <w:rsid w:val="56DE5D16"/>
    <w:rsid w:val="57EC7364"/>
    <w:rsid w:val="5B0014ED"/>
    <w:rsid w:val="5CBC3C69"/>
    <w:rsid w:val="5D3D0733"/>
    <w:rsid w:val="5DFE6118"/>
    <w:rsid w:val="609F3530"/>
    <w:rsid w:val="60B516B1"/>
    <w:rsid w:val="61D742AF"/>
    <w:rsid w:val="61E1102F"/>
    <w:rsid w:val="62093BBE"/>
    <w:rsid w:val="63C06CA1"/>
    <w:rsid w:val="68EF6C2D"/>
    <w:rsid w:val="69146B36"/>
    <w:rsid w:val="6D184E54"/>
    <w:rsid w:val="70B24DF2"/>
    <w:rsid w:val="73052CB1"/>
    <w:rsid w:val="76DF4089"/>
    <w:rsid w:val="79D95CE6"/>
    <w:rsid w:val="79FC50AE"/>
    <w:rsid w:val="7BBC02BA"/>
    <w:rsid w:val="7C7D776E"/>
    <w:rsid w:val="7DFC7315"/>
    <w:rsid w:val="7E554244"/>
    <w:rsid w:val="7F1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link w:val="9"/>
    <w:qFormat/>
    <w:uiPriority w:val="99"/>
    <w:rPr>
      <w:sz w:val="18"/>
      <w:szCs w:val="18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sz w:val="18"/>
      <w:szCs w:val="18"/>
      <w:u w:val="none"/>
    </w:rPr>
  </w:style>
  <w:style w:type="character" w:customStyle="1" w:styleId="9">
    <w:name w:val="Balloon Text Char"/>
    <w:basedOn w:val="6"/>
    <w:link w:val="2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0">
    <w:name w:val="Foot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6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BodyText1I2"/>
    <w:basedOn w:val="13"/>
    <w:qFormat/>
    <w:uiPriority w:val="0"/>
    <w:pPr>
      <w:widowControl/>
      <w:adjustRightInd w:val="0"/>
      <w:snapToGrid w:val="0"/>
      <w:spacing w:after="120"/>
      <w:ind w:left="420" w:leftChars="200" w:firstLine="420" w:firstLineChars="200"/>
    </w:pPr>
    <w:rPr>
      <w:rFonts w:ascii="Tahoma" w:hAnsi="Tahoma"/>
      <w:kern w:val="0"/>
      <w:sz w:val="22"/>
      <w:szCs w:val="22"/>
    </w:rPr>
  </w:style>
  <w:style w:type="paragraph" w:customStyle="1" w:styleId="13">
    <w:name w:val="BodyTextIndent"/>
    <w:basedOn w:val="1"/>
    <w:next w:val="14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14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635;&#38431;&#20844;&#25991;&#26679;&#24335;&#27169;&#26495;\&#24635;&#38431;&#20844;&#25991;&#26679;&#24335;&#27169;&#26495;\11.2.1%20%20&#24635;&#38431;&#34892;&#25919;&#20844;&#25991;&#65288;&#19979;&#34892;&#25991;&#65289;&#26679;&#24335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11.2.1  总队行政公文（下行文）样式模板</Template>
  <Pages>2</Pages>
  <Words>81</Words>
  <Characters>465</Characters>
  <Lines>0</Lines>
  <Paragraphs>0</Paragraphs>
  <TotalTime>15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2020-08-14T08:59:00Z</dcterms:created>
  <dc:creator>Administrator</dc:creator>
  <cp:lastModifiedBy>Administrator</cp:lastModifiedBy>
  <cp:lastPrinted>2024-03-29T08:46:00Z</cp:lastPrinted>
  <dcterms:modified xsi:type="dcterms:W3CDTF">2024-03-29T09:12:07Z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