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1038"/>
        <w:rPr>
          <w:rFonts w:hint="default" w:ascii="Times New Roman" w:hAnsi="Times New Roman" w:eastAsia="黑体" w:cs="Times New Roman"/>
          <w:kern w:val="0"/>
        </w:rPr>
      </w:pPr>
      <w:r>
        <w:rPr>
          <w:rFonts w:hint="default" w:ascii="Times New Roman" w:hAnsi="Times New Roman" w:eastAsia="黑体" w:cs="Times New Roman"/>
          <w:kern w:val="0"/>
        </w:rPr>
        <w:t>附件2</w:t>
      </w:r>
    </w:p>
    <w:p>
      <w:pPr>
        <w:spacing w:line="380" w:lineRule="exact"/>
        <w:ind w:right="1038"/>
        <w:rPr>
          <w:rFonts w:hint="default" w:ascii="Times New Roman" w:hAnsi="Times New Roman" w:cs="Times New Roman"/>
          <w:kern w:val="0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20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_GBK" w:cs="Times New Roman"/>
          <w:bCs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年度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lang w:eastAsia="zh-CN"/>
        </w:rPr>
        <w:t>县</w:t>
      </w: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级火灾高危单位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</w:pPr>
    </w:p>
    <w:tbl>
      <w:tblPr>
        <w:tblStyle w:val="4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9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福建岩兴气体有限公司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lang w:val="en-US" w:eastAsia="zh-CN"/>
              </w:rPr>
              <w:t>福建冠业投资发展有限公司大田店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332A8"/>
    <w:rsid w:val="343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2024-03-29T09:11:00Z</dcterms:created>
  <dc:creator>Administrator</dc:creator>
  <cp:lastModifiedBy>Administrator</cp:lastModifiedBy>
  <dcterms:modified xsi:type="dcterms:W3CDTF">2024-03-29T09:11:48Z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