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仿宋_GB2312" w:eastAsia="黑体"/>
        </w:rPr>
      </w:pPr>
      <w:r>
        <w:rPr>
          <w:rFonts w:hint="eastAsia" w:ascii="黑体" w:hAnsi="仿宋_GB2312" w:eastAsia="黑体" w:cs="仿宋_GB2312"/>
        </w:rPr>
        <w:t>附件1</w:t>
      </w:r>
    </w:p>
    <w:p>
      <w:pPr>
        <w:spacing w:line="560" w:lineRule="exact"/>
        <w:jc w:val="center"/>
        <w:rPr>
          <w:rFonts w:ascii="方正小标宋简体" w:hAnsi="宋体" w:eastAsia="方正小标宋简体"/>
          <w:sz w:val="40"/>
          <w:szCs w:val="40"/>
        </w:rPr>
      </w:pPr>
    </w:p>
    <w:p>
      <w:pPr>
        <w:spacing w:line="560" w:lineRule="exact"/>
        <w:jc w:val="center"/>
        <w:rPr>
          <w:rFonts w:ascii="方正小标宋简体" w:hAnsi="宋体" w:eastAsia="方正小标宋简体"/>
          <w:sz w:val="40"/>
          <w:szCs w:val="40"/>
        </w:rPr>
      </w:pPr>
      <w:r>
        <w:rPr>
          <w:rFonts w:hint="eastAsia" w:ascii="方正小标宋简体" w:hAnsi="宋体" w:eastAsia="方正小标宋简体" w:cs="方正小标宋简体"/>
          <w:sz w:val="40"/>
          <w:szCs w:val="40"/>
        </w:rPr>
        <w:t>2021年全国防灾减灾日主要活动分工方案</w:t>
      </w:r>
    </w:p>
    <w:p>
      <w:pPr>
        <w:spacing w:line="560" w:lineRule="exact"/>
        <w:jc w:val="center"/>
        <w:rPr>
          <w:rFonts w:ascii="仿宋_GB2312" w:hAnsi="仿宋_GB2312"/>
        </w:rPr>
      </w:pPr>
    </w:p>
    <w:p>
      <w:pPr>
        <w:spacing w:line="540" w:lineRule="exact"/>
        <w:ind w:firstLine="641"/>
        <w:rPr>
          <w:rFonts w:ascii="仿宋_GB2312" w:hAnsi="仿宋_GB2312"/>
        </w:rPr>
      </w:pPr>
      <w:r>
        <w:rPr>
          <w:rFonts w:hint="eastAsia" w:ascii="仿宋_GB2312" w:hAnsi="仿宋_GB2312" w:cs="仿宋_GB2312"/>
        </w:rPr>
        <w:t>今年5月12日是我国第十三个全国防灾减灾日，主题是“防范化解灾害风险，筑牢安全发展基础”，5月8日至14日为防灾减灾宣传周。围绕全国防灾减灾日主题，各乡（镇）人民政府及县减灾委成员单位应开展一系列活动，主要活动安排及分工方案如下：</w:t>
      </w:r>
    </w:p>
    <w:p>
      <w:pPr>
        <w:spacing w:line="540" w:lineRule="exact"/>
        <w:ind w:firstLine="641"/>
        <w:rPr>
          <w:rFonts w:ascii="黑体" w:hAnsi="仿宋_GB2312" w:eastAsia="黑体"/>
        </w:rPr>
      </w:pPr>
      <w:r>
        <w:rPr>
          <w:rFonts w:hint="eastAsia" w:ascii="黑体" w:hAnsi="仿宋_GB2312" w:eastAsia="黑体" w:cs="黑体"/>
          <w:bCs/>
        </w:rPr>
        <w:t>一、开展防灾减灾科普宣传教育系列活动</w:t>
      </w:r>
    </w:p>
    <w:p>
      <w:pPr>
        <w:spacing w:line="540" w:lineRule="exact"/>
        <w:ind w:firstLine="641"/>
        <w:rPr>
          <w:rFonts w:ascii="仿宋_GB2312" w:hAnsi="仿宋_GB2312"/>
        </w:rPr>
      </w:pPr>
      <w:r>
        <w:rPr>
          <w:rFonts w:hint="eastAsia" w:ascii="仿宋_GB2312" w:hAnsi="仿宋_GB2312" w:cs="仿宋_GB2312"/>
        </w:rPr>
        <w:t>宣传周期间，各相关部门根据行业和领域特点，围绕今年全国防灾减灾日活动主题，进一步面向系统和社会公众普及洪涝灾害、台风灾害、地震灾害、风雹灾害、地质灾害、森林火灾、生物灾害、生态环境灾害、火灾、低温冷冻、公共卫生安全、煤气中毒、食物中毒等各类灾害知识和防范应对基本技能（县减灾委有关成员单位按职责分工落实）。</w:t>
      </w:r>
    </w:p>
    <w:p>
      <w:pPr>
        <w:spacing w:line="540" w:lineRule="exact"/>
        <w:ind w:firstLine="641"/>
        <w:rPr>
          <w:rFonts w:ascii="仿宋_GB2312" w:hAnsi="仿宋_GB2312"/>
        </w:rPr>
      </w:pPr>
      <w:r>
        <w:rPr>
          <w:rFonts w:ascii="仿宋_GB2312" w:hAnsi="仿宋_GB2312" w:cs="仿宋_GB2312"/>
        </w:rPr>
        <w:t>5</w:t>
      </w:r>
      <w:r>
        <w:rPr>
          <w:rFonts w:hint="eastAsia" w:ascii="仿宋_GB2312" w:hAnsi="仿宋_GB2312" w:cs="仿宋_GB2312"/>
        </w:rPr>
        <w:t>月12日县减灾委将在时代广场开展防灾减灾宣传活动周集中宣传，请相关单位当日9</w:t>
      </w:r>
      <w:r>
        <w:rPr>
          <w:rFonts w:ascii="仿宋_GB2312" w:hAnsi="仿宋_GB2312" w:cs="仿宋_GB2312"/>
        </w:rPr>
        <w:t>:</w:t>
      </w:r>
      <w:r>
        <w:rPr>
          <w:rFonts w:hint="eastAsia" w:ascii="仿宋_GB2312" w:hAnsi="仿宋_GB2312" w:cs="仿宋_GB2312"/>
        </w:rPr>
        <w:t>0</w:t>
      </w:r>
      <w:r>
        <w:rPr>
          <w:rFonts w:ascii="仿宋_GB2312" w:hAnsi="仿宋_GB2312" w:cs="仿宋_GB2312"/>
        </w:rPr>
        <w:t>0</w:t>
      </w:r>
      <w:r>
        <w:rPr>
          <w:rFonts w:hint="eastAsia" w:ascii="仿宋_GB2312" w:hAnsi="仿宋_GB2312" w:cs="仿宋_GB2312"/>
        </w:rPr>
        <w:t>前准时前往参加（县减灾委办公室牵头，县应急管理局、教育局、自然资源局、生态环境局、水利局、农业农村局、林业局、消防救援大队、气象局，县红十字会，人保财险大田分公司等成员单位配合）。</w:t>
      </w:r>
    </w:p>
    <w:p>
      <w:pPr>
        <w:spacing w:line="540" w:lineRule="exact"/>
        <w:ind w:firstLine="641"/>
        <w:rPr>
          <w:rFonts w:ascii="仿宋_GB2312" w:hAnsi="仿宋_GB2312" w:cs="仿宋_GB2312"/>
        </w:rPr>
      </w:pPr>
      <w:r>
        <w:rPr>
          <w:rFonts w:hint="eastAsia" w:ascii="仿宋_GB2312" w:hAnsi="仿宋_GB2312" w:cs="仿宋_GB2312"/>
        </w:rPr>
        <w:t>协调移动、电信、联通等通信运营商向公众发布“全国防灾减灾日”公益短信（县工信局负责落实）。协调广播电台、电视台等制作防灾减灾公益广告、专题节目，安排时段播出（县融媒体中心负责落实）。</w:t>
      </w:r>
    </w:p>
    <w:p>
      <w:pPr>
        <w:spacing w:line="540" w:lineRule="exact"/>
        <w:ind w:firstLine="641"/>
        <w:rPr>
          <w:rFonts w:ascii="仿宋_GB2312" w:hAnsi="仿宋_GB2312" w:cs="仿宋_GB2312"/>
        </w:rPr>
      </w:pPr>
      <w:r>
        <w:rPr>
          <w:rFonts w:hint="eastAsia" w:ascii="仿宋_GB2312" w:hAnsi="仿宋_GB2312" w:cs="仿宋_GB2312"/>
        </w:rPr>
        <w:t>宣传周期间，县挂牌全国综合减灾示范社区及避灾点提升建设项目申报单位组织开展应急避灾疏散演练，同时结合今年的活动主题开展形式多样的防灾减灾宣传活动，强化社区宣传服务。（白岩社区、仙亭社区、太华镇魁城村负责落实）。</w:t>
      </w:r>
    </w:p>
    <w:p>
      <w:pPr>
        <w:spacing w:line="540" w:lineRule="exact"/>
        <w:ind w:firstLine="641"/>
        <w:rPr>
          <w:rFonts w:ascii="黑体" w:hAnsi="仿宋_GB2312" w:eastAsia="黑体"/>
          <w:bCs/>
        </w:rPr>
      </w:pPr>
      <w:r>
        <w:rPr>
          <w:rFonts w:hint="eastAsia" w:ascii="黑体" w:hAnsi="仿宋_GB2312" w:eastAsia="黑体" w:cs="黑体"/>
          <w:bCs/>
        </w:rPr>
        <w:t>二、开展灾害风险隐患排查治理活动</w:t>
      </w:r>
    </w:p>
    <w:p>
      <w:pPr>
        <w:spacing w:line="540" w:lineRule="exact"/>
        <w:ind w:firstLine="641"/>
        <w:rPr>
          <w:rFonts w:ascii="仿宋_GB2312" w:hAnsi="仿宋_GB2312"/>
        </w:rPr>
      </w:pPr>
      <w:r>
        <w:rPr>
          <w:rFonts w:hint="eastAsia" w:ascii="仿宋_GB2312" w:hAnsi="仿宋_GB2312" w:cs="仿宋_GB2312"/>
        </w:rPr>
        <w:t>各乡镇及有关部门根据辖区及行业主要灾害风险，针对各类易发灾害可能带来的威胁，结合自然灾害风险隐患大排查大整治和安全整治三年行动，集中开展全面、系统的灾害风险隐患排查，重点做好社区、学校、医院、敬老院、福利院、建筑工地、地下管网等人员密集场所和重要设施的隐患排查，并开展集中整治（各乡（镇）人民政府，县减灾委成员单位按职责分工落实）。</w:t>
      </w:r>
    </w:p>
    <w:p>
      <w:pPr>
        <w:spacing w:line="540" w:lineRule="exact"/>
        <w:ind w:firstLine="641"/>
        <w:rPr>
          <w:rFonts w:ascii="黑体" w:hAnsi="仿宋_GB2312" w:eastAsia="黑体"/>
          <w:bCs/>
        </w:rPr>
      </w:pPr>
      <w:r>
        <w:rPr>
          <w:rFonts w:hint="eastAsia" w:ascii="黑体" w:hAnsi="仿宋_GB2312" w:eastAsia="黑体" w:cs="黑体"/>
          <w:bCs/>
        </w:rPr>
        <w:t>三、做好防灾减灾宣传周系列活动的宣传报道</w:t>
      </w:r>
    </w:p>
    <w:p>
      <w:pPr>
        <w:spacing w:line="540" w:lineRule="exact"/>
        <w:ind w:firstLine="641"/>
        <w:rPr>
          <w:rFonts w:ascii="仿宋_GB2312" w:hAnsi="仿宋_GB2312" w:cs="仿宋_GB2312"/>
        </w:rPr>
      </w:pPr>
      <w:r>
        <w:rPr>
          <w:rFonts w:hint="eastAsia" w:ascii="仿宋_GB2312" w:hAnsi="仿宋_GB2312" w:cs="仿宋_GB2312"/>
        </w:rPr>
        <w:t>充分利用多种形式和手段，对防灾减灾宣传周活动以及各乡（镇）各部门防灾减灾经验做法等进行集中报道，营造防灾减灾良好舆论氛围（县委宣传部、县融媒体中心按职责分工落实）。</w:t>
      </w:r>
    </w:p>
    <w:p>
      <w:pPr>
        <w:pStyle w:val="5"/>
        <w:shd w:val="clear" w:color="auto" w:fill="FFFFFF"/>
        <w:spacing w:line="540" w:lineRule="exact"/>
        <w:ind w:firstLine="641"/>
        <w:jc w:val="both"/>
        <w:rPr>
          <w:rFonts w:hint="default" w:ascii="Calibri" w:hAnsi="Calibri" w:cs="Calibri"/>
          <w:sz w:val="21"/>
          <w:szCs w:val="21"/>
        </w:rPr>
      </w:pPr>
      <w:r>
        <w:rPr>
          <w:rFonts w:ascii="黑体" w:hAnsi="Calibri" w:eastAsia="黑体" w:cs="黑体"/>
          <w:sz w:val="32"/>
          <w:szCs w:val="32"/>
          <w:shd w:val="clear" w:color="auto" w:fill="FFFFFF"/>
        </w:rPr>
        <w:t>四、修订完善应急预案并组织演练</w:t>
      </w:r>
    </w:p>
    <w:p>
      <w:pPr>
        <w:pStyle w:val="5"/>
        <w:shd w:val="clear" w:color="auto" w:fill="FFFFFF"/>
        <w:spacing w:line="540" w:lineRule="exact"/>
        <w:ind w:firstLine="641"/>
        <w:jc w:val="both"/>
        <w:rPr>
          <w:rFonts w:hint="default" w:ascii="Calibri" w:hAnsi="Calibri" w:cs="Calibri"/>
          <w:sz w:val="21"/>
          <w:szCs w:val="21"/>
        </w:rPr>
      </w:pPr>
      <w:r>
        <w:rPr>
          <w:rFonts w:ascii="仿宋_GB2312" w:hAnsi="仿宋_GB2312" w:eastAsia="仿宋_GB2312" w:cs="仿宋_GB2312"/>
          <w:sz w:val="32"/>
          <w:szCs w:val="32"/>
          <w:shd w:val="clear" w:color="auto" w:fill="FFFFFF"/>
        </w:rPr>
        <w:t>修订完善各级各类应急预案，因地制宜组织开展灾害事故预警、应急指挥、人员疏散和搜救、群众生活救助、伤员救治、物资调运、信息共享、社会力量参与等演练活动。（县减灾委员会各成员单位分头落实）</w:t>
      </w:r>
    </w:p>
    <w:p>
      <w:pPr>
        <w:spacing w:line="540" w:lineRule="exact"/>
        <w:ind w:firstLine="641"/>
        <w:rPr>
          <w:rFonts w:ascii="仿宋_GB2312" w:hAnsi="仿宋_GB2312" w:cs="仿宋_GB2312"/>
        </w:rPr>
      </w:pPr>
      <w:r>
        <w:rPr>
          <w:rFonts w:hint="eastAsia" w:ascii="仿宋_GB2312" w:hAnsi="仿宋_GB2312" w:cs="仿宋_GB2312"/>
        </w:rPr>
        <w:t>以上各项活动，请有关部门和单位根据职责分工，制定工作方案，加强组织协调，逐项抓好落实。</w:t>
      </w:r>
    </w:p>
    <w:p>
      <w:pPr>
        <w:spacing w:line="560" w:lineRule="exact"/>
        <w:rPr>
          <w:rFonts w:ascii="黑体" w:hAnsi="仿宋_GB2312" w:eastAsia="黑体" w:cs="仿宋_GB2312"/>
        </w:rPr>
      </w:pPr>
      <w:r>
        <w:rPr>
          <w:rFonts w:hint="eastAsia" w:ascii="黑体" w:hAnsi="仿宋_GB2312" w:eastAsia="黑体" w:cs="仿宋_GB2312"/>
        </w:rPr>
        <w:t>附件2</w:t>
      </w:r>
    </w:p>
    <w:p>
      <w:pPr>
        <w:spacing w:line="560" w:lineRule="exact"/>
        <w:jc w:val="center"/>
        <w:rPr>
          <w:rFonts w:ascii="宋体" w:hAnsi="宋体"/>
          <w:sz w:val="44"/>
          <w:szCs w:val="44"/>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大田县2021年防灾减灾宣传活动周</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集中宣传方案</w:t>
      </w:r>
    </w:p>
    <w:p>
      <w:pPr>
        <w:spacing w:line="560" w:lineRule="exact"/>
        <w:rPr>
          <w:rFonts w:ascii="黑体" w:eastAsia="黑体"/>
        </w:rPr>
      </w:pPr>
    </w:p>
    <w:p>
      <w:pPr>
        <w:spacing w:line="560" w:lineRule="exact"/>
        <w:ind w:firstLine="640" w:firstLineChars="200"/>
        <w:rPr>
          <w:rFonts w:ascii="黑体" w:eastAsia="黑体"/>
        </w:rPr>
      </w:pPr>
      <w:r>
        <w:rPr>
          <w:rFonts w:hint="eastAsia" w:ascii="黑体" w:eastAsia="黑体"/>
        </w:rPr>
        <w:t>一、活动主题</w:t>
      </w:r>
    </w:p>
    <w:p>
      <w:pPr>
        <w:spacing w:line="560" w:lineRule="exact"/>
        <w:ind w:firstLine="640" w:firstLineChars="200"/>
        <w:rPr>
          <w:rFonts w:ascii="仿宋_GB2312" w:hAnsi="仿宋_GB2312" w:cs="仿宋_GB2312"/>
        </w:rPr>
      </w:pPr>
      <w:r>
        <w:rPr>
          <w:rFonts w:hint="eastAsia" w:ascii="仿宋_GB2312" w:hAnsi="仿宋_GB2312" w:cs="仿宋_GB2312"/>
        </w:rPr>
        <w:t>防范化解灾害风险，筑牢安全发展基础</w:t>
      </w:r>
    </w:p>
    <w:p>
      <w:pPr>
        <w:spacing w:line="560" w:lineRule="exact"/>
        <w:ind w:firstLine="640" w:firstLineChars="200"/>
        <w:rPr>
          <w:rFonts w:ascii="黑体" w:eastAsia="黑体"/>
        </w:rPr>
      </w:pPr>
      <w:r>
        <w:rPr>
          <w:rFonts w:hint="eastAsia" w:ascii="黑体" w:eastAsia="黑体"/>
        </w:rPr>
        <w:t>二、时间地点</w:t>
      </w:r>
    </w:p>
    <w:p>
      <w:pPr>
        <w:spacing w:line="560" w:lineRule="exact"/>
        <w:ind w:firstLine="640" w:firstLineChars="200"/>
        <w:rPr>
          <w:rFonts w:ascii="仿宋_GB2312" w:hAnsi="仿宋_GB2312" w:cs="仿宋_GB2312"/>
        </w:rPr>
      </w:pPr>
      <w:r>
        <w:rPr>
          <w:rFonts w:hint="eastAsia" w:ascii="仿宋_GB2312" w:hAnsi="仿宋_GB2312" w:cs="仿宋_GB2312"/>
        </w:rPr>
        <w:t>时间：5月12日上午9：00-11：00（如遇极端天气取消）</w:t>
      </w:r>
    </w:p>
    <w:p>
      <w:pPr>
        <w:spacing w:line="560" w:lineRule="exact"/>
        <w:ind w:firstLine="640" w:firstLineChars="200"/>
        <w:rPr>
          <w:rFonts w:ascii="仿宋_GB2312" w:hAnsi="仿宋_GB2312" w:cs="仿宋_GB2312"/>
        </w:rPr>
      </w:pPr>
      <w:r>
        <w:rPr>
          <w:rFonts w:hint="eastAsia" w:ascii="仿宋_GB2312" w:hAnsi="仿宋_GB2312" w:cs="仿宋_GB2312"/>
        </w:rPr>
        <w:t>地点：时代广场</w:t>
      </w:r>
    </w:p>
    <w:p>
      <w:pPr>
        <w:spacing w:line="560" w:lineRule="exact"/>
        <w:ind w:firstLine="640" w:firstLineChars="200"/>
        <w:rPr>
          <w:rFonts w:ascii="黑体" w:eastAsia="黑体"/>
        </w:rPr>
      </w:pPr>
      <w:r>
        <w:rPr>
          <w:rFonts w:hint="eastAsia" w:ascii="黑体" w:eastAsia="黑体"/>
        </w:rPr>
        <w:t>三、主办单位</w:t>
      </w:r>
    </w:p>
    <w:p>
      <w:pPr>
        <w:spacing w:line="560" w:lineRule="exact"/>
        <w:ind w:firstLine="640" w:firstLineChars="200"/>
        <w:rPr>
          <w:rFonts w:ascii="仿宋_GB2312" w:hAnsi="仿宋_GB2312" w:cs="仿宋_GB2312"/>
        </w:rPr>
      </w:pPr>
      <w:r>
        <w:rPr>
          <w:rFonts w:hint="eastAsia" w:ascii="仿宋_GB2312" w:hAnsi="仿宋_GB2312" w:cs="仿宋_GB2312"/>
        </w:rPr>
        <w:t>县减灾委、县应急管理局</w:t>
      </w:r>
    </w:p>
    <w:p>
      <w:pPr>
        <w:spacing w:line="560" w:lineRule="exact"/>
        <w:ind w:firstLine="640" w:firstLineChars="200"/>
        <w:rPr>
          <w:rFonts w:ascii="黑体" w:eastAsia="黑体"/>
        </w:rPr>
      </w:pPr>
      <w:r>
        <w:rPr>
          <w:rFonts w:hint="eastAsia" w:ascii="黑体" w:eastAsia="黑体"/>
        </w:rPr>
        <w:t>四、参加单位</w:t>
      </w:r>
    </w:p>
    <w:p>
      <w:pPr>
        <w:spacing w:line="560" w:lineRule="exact"/>
        <w:ind w:firstLine="640" w:firstLineChars="200"/>
        <w:rPr>
          <w:rFonts w:ascii="仿宋_GB2312" w:hAnsi="仿宋_GB2312" w:cs="仿宋_GB2312"/>
        </w:rPr>
      </w:pPr>
      <w:r>
        <w:rPr>
          <w:rFonts w:hint="eastAsia" w:ascii="仿宋_GB2312" w:hAnsi="仿宋_GB2312" w:cs="仿宋_GB2312"/>
        </w:rPr>
        <w:t>县应急管理局、教育局、自然资源局、生态环境局、水利局、农业农村局、林业局、消防救援大队、气象局，县红十字会，人保财险大田分公司</w:t>
      </w:r>
    </w:p>
    <w:p>
      <w:pPr>
        <w:spacing w:line="560" w:lineRule="exact"/>
        <w:ind w:firstLine="640" w:firstLineChars="200"/>
        <w:rPr>
          <w:rFonts w:ascii="黑体" w:hAnsi="仿宋_GB2312" w:eastAsia="黑体" w:cs="仿宋_GB2312"/>
        </w:rPr>
      </w:pPr>
      <w:r>
        <w:rPr>
          <w:rFonts w:hint="eastAsia" w:ascii="黑体" w:hAnsi="仿宋_GB2312" w:eastAsia="黑体" w:cs="仿宋_GB2312"/>
        </w:rPr>
        <w:t>六、主要活动</w:t>
      </w:r>
    </w:p>
    <w:p>
      <w:pPr>
        <w:spacing w:line="560" w:lineRule="exact"/>
        <w:ind w:firstLine="643" w:firstLineChars="200"/>
        <w:rPr>
          <w:rFonts w:ascii="楷体_GB2312" w:hAnsi="仿宋_GB2312" w:eastAsia="楷体_GB2312" w:cs="仿宋_GB2312"/>
          <w:b/>
        </w:rPr>
      </w:pPr>
      <w:r>
        <w:rPr>
          <w:rFonts w:hint="eastAsia" w:ascii="楷体_GB2312" w:hAnsi="仿宋_GB2312" w:eastAsia="楷体_GB2312" w:cs="仿宋_GB2312"/>
          <w:b/>
        </w:rPr>
        <w:t>（一）医疗急救演示</w:t>
      </w:r>
    </w:p>
    <w:p>
      <w:pPr>
        <w:spacing w:line="560" w:lineRule="exact"/>
        <w:ind w:firstLine="640" w:firstLineChars="200"/>
        <w:rPr>
          <w:rFonts w:ascii="仿宋_GB2312" w:cs="仿宋_GB2312"/>
        </w:rPr>
      </w:pPr>
      <w:r>
        <w:rPr>
          <w:rFonts w:hint="eastAsia" w:ascii="仿宋_GB2312" w:hAnsi="仿宋_GB2312" w:cs="仿宋_GB2312"/>
        </w:rPr>
        <w:t>由</w:t>
      </w:r>
      <w:r>
        <w:rPr>
          <w:rFonts w:hint="eastAsia" w:ascii="仿宋_GB2312" w:cs="仿宋_GB2312"/>
        </w:rPr>
        <w:t>县红十字会负责组织，模拟灾害现场中发生人员受伤和人员心跳骤停时，需要对其进行简易外伤止血包扎、骨折固定、心肺复苏等应急救治处置。</w:t>
      </w:r>
    </w:p>
    <w:p>
      <w:pPr>
        <w:spacing w:line="560" w:lineRule="exact"/>
        <w:rPr>
          <w:rFonts w:ascii="楷体_GB2312" w:hAnsi="仿宋_GB2312" w:eastAsia="楷体_GB2312" w:cs="仿宋_GB2312"/>
          <w:b/>
        </w:rPr>
      </w:pPr>
      <w:r>
        <w:rPr>
          <w:rFonts w:hint="eastAsia" w:ascii="楷体_GB2312" w:eastAsia="楷体_GB2312" w:cs="仿宋_GB2312"/>
          <w:b/>
        </w:rPr>
        <w:t xml:space="preserve">    </w:t>
      </w:r>
      <w:r>
        <w:rPr>
          <w:rFonts w:hint="eastAsia" w:ascii="楷体_GB2312" w:hAnsi="仿宋_GB2312" w:eastAsia="楷体_GB2312" w:cs="仿宋_GB2312"/>
          <w:b/>
        </w:rPr>
        <w:t>（二）</w:t>
      </w:r>
      <w:r>
        <w:rPr>
          <w:rFonts w:hint="eastAsia" w:ascii="楷体_GB2312" w:eastAsia="楷体_GB2312" w:cs="仿宋_GB2312"/>
          <w:b/>
        </w:rPr>
        <w:t>消防器材展示及灭火器使用演示</w:t>
      </w:r>
    </w:p>
    <w:p>
      <w:pPr>
        <w:spacing w:line="560" w:lineRule="exact"/>
        <w:ind w:firstLine="640"/>
        <w:rPr>
          <w:rFonts w:ascii="仿宋_GB2312" w:hAnsi="仿宋_GB2312" w:cs="仿宋_GB2312"/>
        </w:rPr>
      </w:pPr>
      <w:r>
        <w:rPr>
          <w:rFonts w:hint="eastAsia" w:ascii="仿宋_GB2312" w:cs="仿宋_GB2312"/>
        </w:rPr>
        <w:t>由</w:t>
      </w:r>
      <w:r>
        <w:rPr>
          <w:rFonts w:hint="eastAsia" w:ascii="仿宋_GB2312" w:hAnsi="仿宋_GB2312" w:cs="仿宋_GB2312"/>
          <w:bCs/>
        </w:rPr>
        <w:t>县消防救援大队负责组织，讲解消防器材的使用，并现场演示灭火器的使用。</w:t>
      </w:r>
    </w:p>
    <w:p>
      <w:pPr>
        <w:spacing w:line="560" w:lineRule="exact"/>
        <w:ind w:firstLine="643" w:firstLineChars="200"/>
        <w:rPr>
          <w:rFonts w:ascii="楷体_GB2312" w:hAnsi="仿宋_GB2312" w:eastAsia="楷体_GB2312" w:cs="仿宋_GB2312"/>
          <w:b/>
        </w:rPr>
      </w:pPr>
      <w:r>
        <w:rPr>
          <w:rFonts w:hint="eastAsia" w:ascii="楷体_GB2312" w:eastAsia="楷体_GB2312" w:cs="仿宋_GB2312"/>
          <w:b/>
        </w:rPr>
        <w:t>（三）</w:t>
      </w:r>
      <w:r>
        <w:rPr>
          <w:rFonts w:hint="eastAsia" w:ascii="楷体_GB2312" w:hAnsi="仿宋_GB2312" w:eastAsia="楷体_GB2312" w:cs="仿宋_GB2312"/>
          <w:b/>
        </w:rPr>
        <w:t>现场展板宣传</w:t>
      </w:r>
    </w:p>
    <w:p>
      <w:pPr>
        <w:spacing w:line="560" w:lineRule="exact"/>
        <w:ind w:firstLine="640" w:firstLineChars="200"/>
      </w:pPr>
      <w:r>
        <w:rPr>
          <w:rFonts w:hint="eastAsia" w:ascii="仿宋_GB2312" w:hAnsi="仿宋_GB2312" w:cs="仿宋_GB2312"/>
        </w:rPr>
        <w:t>各参加活动的单位分设1个展位，派1-2名工作人员，现场发放防灾减灾及安全知识宣传材料，并解答群众咨询（各宣传材料由各参加单位自备）。</w:t>
      </w:r>
    </w:p>
    <w:p>
      <w:pPr>
        <w:spacing w:line="560" w:lineRule="exact"/>
        <w:ind w:firstLine="640" w:firstLineChars="200"/>
        <w:rPr>
          <w:rFonts w:ascii="仿宋_GB2312" w:hAnsi="仿宋_GB2312"/>
        </w:rPr>
      </w:pPr>
      <w:r>
        <w:rPr>
          <w:rFonts w:hint="eastAsia" w:ascii="仿宋_GB2312" w:hAnsi="仿宋_GB2312" w:cs="仿宋_GB2312"/>
        </w:rPr>
        <w:t>参加集中宣传活动人员名单请于5月8日上午下班前报送县减灾委办公室邮箱dtxfzjzg@163.com。</w:t>
      </w: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黑体" w:hAnsi="黑体" w:eastAsia="黑体" w:cs="黑体"/>
        </w:rPr>
      </w:pPr>
      <w:r>
        <w:rPr>
          <w:rFonts w:hint="eastAsia" w:ascii="黑体" w:hAnsi="黑体" w:eastAsia="黑体" w:cs="黑体"/>
        </w:rPr>
        <w:t>附件3</w:t>
      </w:r>
    </w:p>
    <w:p>
      <w:pPr>
        <w:spacing w:line="560" w:lineRule="exact"/>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参加集中宣传人员名单回执</w:t>
      </w:r>
    </w:p>
    <w:p>
      <w:pPr>
        <w:spacing w:line="560" w:lineRule="exact"/>
        <w:jc w:val="center"/>
        <w:rPr>
          <w:rFonts w:ascii="方正小标宋简体" w:hAnsi="方正小标宋简体" w:eastAsia="方正小标宋简体" w:cs="方正小标宋简体"/>
          <w:sz w:val="44"/>
          <w:szCs w:val="4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166"/>
        <w:gridCol w:w="1504"/>
        <w:gridCol w:w="1504"/>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spacing w:line="560" w:lineRule="exact"/>
              <w:jc w:val="center"/>
              <w:rPr>
                <w:rFonts w:ascii="仿宋_GB2312"/>
                <w:kern w:val="0"/>
                <w:sz w:val="28"/>
                <w:szCs w:val="28"/>
              </w:rPr>
            </w:pPr>
            <w:r>
              <w:rPr>
                <w:rFonts w:hint="eastAsia" w:ascii="仿宋_GB2312"/>
                <w:kern w:val="0"/>
                <w:sz w:val="28"/>
                <w:szCs w:val="28"/>
              </w:rPr>
              <w:t>序  号</w:t>
            </w:r>
          </w:p>
        </w:tc>
        <w:tc>
          <w:tcPr>
            <w:tcW w:w="2166" w:type="dxa"/>
          </w:tcPr>
          <w:p>
            <w:pPr>
              <w:spacing w:line="560" w:lineRule="exact"/>
              <w:jc w:val="center"/>
              <w:rPr>
                <w:rFonts w:ascii="仿宋_GB2312"/>
                <w:kern w:val="0"/>
                <w:sz w:val="28"/>
                <w:szCs w:val="28"/>
              </w:rPr>
            </w:pPr>
            <w:r>
              <w:rPr>
                <w:rFonts w:hint="eastAsia" w:ascii="仿宋_GB2312"/>
                <w:kern w:val="0"/>
                <w:sz w:val="28"/>
                <w:szCs w:val="28"/>
              </w:rPr>
              <w:t>姓  名</w:t>
            </w:r>
          </w:p>
        </w:tc>
        <w:tc>
          <w:tcPr>
            <w:tcW w:w="1504" w:type="dxa"/>
          </w:tcPr>
          <w:p>
            <w:pPr>
              <w:spacing w:line="560" w:lineRule="exact"/>
              <w:jc w:val="center"/>
              <w:rPr>
                <w:rFonts w:ascii="仿宋_GB2312"/>
                <w:kern w:val="0"/>
                <w:sz w:val="28"/>
                <w:szCs w:val="28"/>
              </w:rPr>
            </w:pPr>
            <w:r>
              <w:rPr>
                <w:rFonts w:hint="eastAsia" w:ascii="仿宋_GB2312"/>
                <w:kern w:val="0"/>
                <w:sz w:val="28"/>
                <w:szCs w:val="28"/>
              </w:rPr>
              <w:t>单  位</w:t>
            </w:r>
          </w:p>
        </w:tc>
        <w:tc>
          <w:tcPr>
            <w:tcW w:w="1504" w:type="dxa"/>
          </w:tcPr>
          <w:p>
            <w:pPr>
              <w:spacing w:line="560" w:lineRule="exact"/>
              <w:jc w:val="center"/>
              <w:rPr>
                <w:rFonts w:ascii="仿宋_GB2312"/>
                <w:kern w:val="0"/>
                <w:sz w:val="28"/>
                <w:szCs w:val="28"/>
              </w:rPr>
            </w:pPr>
            <w:r>
              <w:rPr>
                <w:rFonts w:hint="eastAsia" w:ascii="仿宋_GB2312"/>
                <w:kern w:val="0"/>
                <w:sz w:val="28"/>
                <w:szCs w:val="28"/>
              </w:rPr>
              <w:t>职  务</w:t>
            </w:r>
          </w:p>
        </w:tc>
        <w:tc>
          <w:tcPr>
            <w:tcW w:w="1504" w:type="dxa"/>
          </w:tcPr>
          <w:p>
            <w:pPr>
              <w:spacing w:line="560" w:lineRule="exact"/>
              <w:jc w:val="center"/>
              <w:rPr>
                <w:rFonts w:ascii="仿宋_GB2312"/>
                <w:kern w:val="0"/>
                <w:sz w:val="28"/>
                <w:szCs w:val="28"/>
              </w:rPr>
            </w:pPr>
            <w:r>
              <w:rPr>
                <w:rFonts w:hint="eastAsia" w:ascii="仿宋_GB2312"/>
                <w:kern w:val="0"/>
                <w:sz w:val="28"/>
                <w:szCs w:val="28"/>
              </w:rPr>
              <w:t>联系方式</w:t>
            </w:r>
          </w:p>
        </w:tc>
        <w:tc>
          <w:tcPr>
            <w:tcW w:w="1504" w:type="dxa"/>
          </w:tcPr>
          <w:p>
            <w:pPr>
              <w:spacing w:line="560" w:lineRule="exact"/>
              <w:jc w:val="center"/>
              <w:rPr>
                <w:rFonts w:ascii="仿宋_GB2312"/>
                <w:kern w:val="0"/>
                <w:sz w:val="28"/>
                <w:szCs w:val="28"/>
              </w:rPr>
            </w:pPr>
            <w:r>
              <w:rPr>
                <w:rFonts w:hint="eastAsia" w:ascii="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spacing w:line="560" w:lineRule="exact"/>
              <w:rPr>
                <w:rFonts w:ascii="仿宋_GB2312"/>
                <w:kern w:val="0"/>
                <w:sz w:val="28"/>
                <w:szCs w:val="28"/>
              </w:rPr>
            </w:pPr>
          </w:p>
        </w:tc>
        <w:tc>
          <w:tcPr>
            <w:tcW w:w="2166"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spacing w:line="560" w:lineRule="exact"/>
              <w:rPr>
                <w:rFonts w:ascii="仿宋_GB2312"/>
                <w:kern w:val="0"/>
                <w:sz w:val="28"/>
                <w:szCs w:val="28"/>
              </w:rPr>
            </w:pPr>
          </w:p>
        </w:tc>
        <w:tc>
          <w:tcPr>
            <w:tcW w:w="2166"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c>
          <w:tcPr>
            <w:tcW w:w="1504" w:type="dxa"/>
          </w:tcPr>
          <w:p>
            <w:pPr>
              <w:spacing w:line="560" w:lineRule="exact"/>
              <w:rPr>
                <w:rFonts w:ascii="仿宋_GB2312"/>
                <w:kern w:val="0"/>
                <w:sz w:val="28"/>
                <w:szCs w:val="28"/>
              </w:rPr>
            </w:pPr>
          </w:p>
        </w:tc>
      </w:tr>
    </w:tbl>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560" w:lineRule="exact"/>
        <w:rPr>
          <w:rFonts w:ascii="仿宋_GB2312"/>
          <w:sz w:val="28"/>
          <w:szCs w:val="28"/>
        </w:rPr>
      </w:pPr>
    </w:p>
    <w:p>
      <w:pPr>
        <w:spacing w:line="600" w:lineRule="exact"/>
        <w:rPr>
          <w:rFonts w:ascii="方正小标宋简体" w:eastAsia="方正小标宋简体"/>
        </w:rPr>
      </w:pPr>
    </w:p>
    <w:p>
      <w:pPr>
        <w:spacing w:line="600" w:lineRule="exact"/>
        <w:rPr>
          <w:rFonts w:ascii="方正小标宋简体" w:eastAsia="方正小标宋简体"/>
        </w:rPr>
      </w:pPr>
    </w:p>
    <w:p>
      <w:pPr>
        <w:spacing w:line="600" w:lineRule="exact"/>
        <w:rPr>
          <w:rFonts w:ascii="方正小标宋简体" w:eastAsia="方正小标宋简体"/>
        </w:rPr>
      </w:pPr>
    </w:p>
    <w:p>
      <w:pPr>
        <w:spacing w:line="600" w:lineRule="exact"/>
        <w:rPr>
          <w:rFonts w:ascii="方正小标宋简体" w:eastAsia="方正小标宋简体"/>
        </w:rPr>
      </w:pPr>
    </w:p>
    <w:p>
      <w:pPr>
        <w:widowControl/>
        <w:jc w:val="left"/>
        <w:rPr>
          <w:rFonts w:ascii="仿宋_GB2312" w:hAnsiTheme="minorEastAsia"/>
        </w:rPr>
        <w:sectPr>
          <w:pgSz w:w="11906" w:h="16838"/>
          <w:pgMar w:top="2098" w:right="1531" w:bottom="1701" w:left="1531" w:header="851" w:footer="992" w:gutter="0"/>
          <w:cols w:space="425" w:num="1"/>
          <w:docGrid w:type="lines" w:linePitch="312" w:charSpace="0"/>
        </w:sectPr>
      </w:pPr>
      <w:r>
        <w:rPr>
          <w:rFonts w:ascii="仿宋_GB2312" w:hAnsiTheme="minorEastAsia"/>
        </w:rPr>
        <w:br w:type="page"/>
      </w:r>
    </w:p>
    <w:p>
      <w:pPr>
        <w:spacing w:line="600" w:lineRule="exact"/>
        <w:rPr>
          <w:rFonts w:ascii="方正小标宋简体" w:hAnsi="华文中宋" w:eastAsia="方正小标宋简体" w:cs="宋体"/>
          <w:color w:val="000000"/>
          <w:sz w:val="44"/>
          <w:szCs w:val="44"/>
        </w:rPr>
      </w:pPr>
      <w:r>
        <w:rPr>
          <w:rFonts w:hint="eastAsia" w:ascii="黑体" w:hAnsi="黑体" w:eastAsia="黑体" w:cs="宋体"/>
        </w:rPr>
        <w:t>附件4</w:t>
      </w:r>
    </w:p>
    <w:p>
      <w:pPr>
        <w:pStyle w:val="6"/>
        <w:snapToGrid w:val="0"/>
        <w:spacing w:before="0" w:beforeAutospacing="0" w:line="500" w:lineRule="exact"/>
        <w:ind w:left="0" w:leftChars="0" w:firstLine="0" w:firstLineChars="0"/>
        <w:jc w:val="center"/>
        <w:rPr>
          <w:rFonts w:ascii="方正小标宋简体" w:hAnsi="华文中宋" w:eastAsia="方正小标宋简体" w:cs="宋体"/>
          <w:color w:val="000000"/>
          <w:sz w:val="44"/>
          <w:szCs w:val="44"/>
        </w:rPr>
      </w:pPr>
      <w:r>
        <w:rPr>
          <w:rFonts w:hint="eastAsia" w:ascii="方正小标宋简体" w:hAnsi="华文中宋" w:eastAsia="方正小标宋简体" w:cs="宋体"/>
          <w:color w:val="000000"/>
          <w:sz w:val="44"/>
          <w:szCs w:val="44"/>
        </w:rPr>
        <w:t>全国防灾减灾日活动情况统计表</w:t>
      </w:r>
    </w:p>
    <w:p>
      <w:pPr>
        <w:pStyle w:val="6"/>
        <w:spacing w:beforeAutospacing="0" w:line="500" w:lineRule="exact"/>
        <w:ind w:left="0" w:leftChars="0" w:firstLine="0" w:firstLineChars="0"/>
        <w:rPr>
          <w:rFonts w:ascii="仿宋_GB2312"/>
          <w:b/>
          <w:bCs/>
          <w:color w:val="000000"/>
          <w:sz w:val="28"/>
          <w:szCs w:val="28"/>
        </w:rPr>
      </w:pPr>
      <w:r>
        <w:rPr>
          <w:rFonts w:hint="eastAsia" w:ascii="仿宋_GB2312"/>
          <w:b/>
          <w:bCs/>
          <w:color w:val="000000"/>
          <w:sz w:val="28"/>
          <w:szCs w:val="28"/>
        </w:rPr>
        <w:t xml:space="preserve">填报单位（盖章）：        　　　　　　   联系人：    　　      填报日期：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5593"/>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pStyle w:val="6"/>
              <w:spacing w:line="540" w:lineRule="exact"/>
              <w:ind w:left="0" w:leftChars="0" w:firstLine="0" w:firstLineChars="0"/>
              <w:jc w:val="center"/>
              <w:rPr>
                <w:rFonts w:ascii="宋体" w:hAnsi="宋体" w:cs="宋体"/>
                <w:b/>
                <w:bCs/>
                <w:color w:val="000000"/>
                <w:sz w:val="36"/>
                <w:szCs w:val="36"/>
                <w:u w:val="single"/>
              </w:rPr>
            </w:pPr>
            <w:r>
              <w:rPr>
                <w:rFonts w:hint="eastAsia" w:ascii="宋体" w:hAnsi="宋体" w:cs="宋体"/>
                <w:b/>
                <w:bCs/>
                <w:color w:val="000000"/>
                <w:sz w:val="36"/>
                <w:szCs w:val="36"/>
              </w:rPr>
              <w:t>项目</w:t>
            </w:r>
          </w:p>
        </w:tc>
        <w:tc>
          <w:tcPr>
            <w:tcW w:w="5593" w:type="dxa"/>
          </w:tcPr>
          <w:p>
            <w:pPr>
              <w:pStyle w:val="6"/>
              <w:spacing w:line="540" w:lineRule="exact"/>
              <w:ind w:left="0" w:leftChars="0" w:firstLine="0" w:firstLineChars="0"/>
              <w:jc w:val="center"/>
              <w:rPr>
                <w:rFonts w:ascii="宋体" w:hAnsi="宋体" w:cs="宋体"/>
                <w:b/>
                <w:bCs/>
                <w:color w:val="000000"/>
                <w:sz w:val="36"/>
                <w:szCs w:val="36"/>
              </w:rPr>
            </w:pPr>
            <w:r>
              <w:rPr>
                <w:rFonts w:hint="eastAsia" w:ascii="宋体" w:hAnsi="宋体" w:cs="宋体"/>
                <w:b/>
                <w:bCs/>
                <w:color w:val="000000"/>
                <w:sz w:val="36"/>
                <w:szCs w:val="36"/>
              </w:rPr>
              <w:t>内容要求</w:t>
            </w:r>
          </w:p>
        </w:tc>
        <w:tc>
          <w:tcPr>
            <w:tcW w:w="6750" w:type="dxa"/>
          </w:tcPr>
          <w:p>
            <w:pPr>
              <w:pStyle w:val="6"/>
              <w:spacing w:line="540" w:lineRule="exact"/>
              <w:ind w:left="0" w:leftChars="0" w:firstLine="0" w:firstLineChars="0"/>
              <w:jc w:val="center"/>
              <w:rPr>
                <w:rFonts w:ascii="宋体" w:hAnsi="宋体" w:cs="宋体"/>
                <w:b/>
                <w:bCs/>
                <w:color w:val="000000"/>
                <w:sz w:val="36"/>
                <w:szCs w:val="36"/>
              </w:rPr>
            </w:pPr>
            <w:r>
              <w:rPr>
                <w:rFonts w:hint="eastAsia" w:ascii="宋体" w:hAnsi="宋体" w:cs="宋体"/>
                <w:b/>
                <w:bCs/>
                <w:color w:val="000000"/>
                <w:sz w:val="36"/>
                <w:szCs w:val="36"/>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439"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深入学习宣传贯彻习近平总书记关于防灾减灾救灾重要论述</w:t>
            </w:r>
          </w:p>
        </w:tc>
        <w:tc>
          <w:tcPr>
            <w:tcW w:w="5593"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开展对习近平总书记关于防灾减灾重要论述的学习宣传；在报刊、广播、网络、新媒体等平台开设专栏专题。</w:t>
            </w:r>
          </w:p>
        </w:tc>
        <w:tc>
          <w:tcPr>
            <w:tcW w:w="6750"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开展学习宣传培训(    )场，参与（   ）人次；</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在报刊、广播、网络、新媒体等平台开设专栏专题（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439"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举办全国防灾减灾咨询日活动</w:t>
            </w:r>
          </w:p>
        </w:tc>
        <w:tc>
          <w:tcPr>
            <w:tcW w:w="5593"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咨询日活动形式多样，参与范围广泛，效果良好。</w:t>
            </w:r>
          </w:p>
        </w:tc>
        <w:tc>
          <w:tcPr>
            <w:tcW w:w="6750"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以（    ）等形式举办全国防灾减灾咨询日活动（  ）场次，参与（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439"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扎实开展风险隐患排查整治工作</w:t>
            </w:r>
          </w:p>
        </w:tc>
        <w:tc>
          <w:tcPr>
            <w:tcW w:w="5593"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聚焦重点区域、重点单位、重点人群，重点对城乡社区、学校、医院、敬老院、福利院等人员密集场所和建筑工地、旅游景区、机场码头、火车站、地铁、城镇燃气、城市地下管网、泵站闸门等重要工程设施的风险隐患排查。</w:t>
            </w:r>
          </w:p>
        </w:tc>
        <w:tc>
          <w:tcPr>
            <w:tcW w:w="6750"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排查风险隐患（   ）个，已整改（   ）个，参与（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439"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扎实推进防灾减灾宣传“五进”工作</w:t>
            </w:r>
          </w:p>
        </w:tc>
        <w:tc>
          <w:tcPr>
            <w:tcW w:w="5593"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围绕“防范化解灾害风险，筑牢安全发展基础”主题，坚持人民至上、生命至上，坚持群众观点和群众路线，积极组织参与防灾减灾宣传进企业、进农村、进社区、进学校、进家庭。</w:t>
            </w:r>
          </w:p>
        </w:tc>
        <w:tc>
          <w:tcPr>
            <w:tcW w:w="6750"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开展防灾减灾宣传进企业活动（   ）场，参与（   ）人；</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开展防灾减灾宣传进农村活动（   ）场，参与（   ）人；</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开展防灾减灾宣传进社区活动（   ）场，参与（   ）人；</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开展防灾减灾宣传进学校活动（   ）场，参与（   ）人；</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开展防灾减灾宣传进家庭活动（   ）场，参与（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2439"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营造防灾减灾社会宣传浓厚氛围</w:t>
            </w:r>
          </w:p>
        </w:tc>
        <w:tc>
          <w:tcPr>
            <w:tcW w:w="5593"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在各级媒体发表防灾减灾文章，在微信、微博等新媒体上发布防灾减灾有关信息内容；运用各类科技馆、博物馆等防灾减灾宣传阵地，多形式开展防灾减灾体验和科普展览等宣教活动；针对不同社会群体开发设计宣传手册、科普读物、教材、动漫、游戏、公益宣传片等宣传产品，在公共场所和重点位置广泛张贴或悬挂防灾减灾标语、横幅、挂图等，在交通工具电子显示屏、楼宇广告屏持续滚动播放防灾减灾公益广告等。</w:t>
            </w:r>
          </w:p>
        </w:tc>
        <w:tc>
          <w:tcPr>
            <w:tcW w:w="6750"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中央媒体发表防灾减灾稿件（   ）篇；</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省级媒体发表防灾减灾稿件（   ）篇；</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地方媒体发表防灾减灾稿件（   ）篇；</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新媒体上发布防灾减灾宣传内容（   ）篇。</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开展防灾减灾体验和科普展览（    ）场，参与（   ）人。</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开发设计宣传产品（   ）部；</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在公共场所张贴、悬挂防灾减灾标语、横幅、挂图等(   )个；</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播放防灾减灾宣传片（   ）部。</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 xml:space="preserve">开展知识竞赛、竞答（    ）场，参与（   </w:t>
            </w:r>
            <w:r>
              <w:rPr>
                <w:rFonts w:ascii="宋体" w:hAnsi="宋体" w:cs="宋体"/>
                <w:sz w:val="24"/>
                <w:szCs w:val="24"/>
              </w:rPr>
              <w:t>)</w:t>
            </w:r>
            <w:r>
              <w:rPr>
                <w:rFonts w:hint="eastAsia" w:ascii="宋体" w:hAnsi="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439"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扎实推进防灾减灾应急准备工作</w:t>
            </w:r>
          </w:p>
        </w:tc>
        <w:tc>
          <w:tcPr>
            <w:tcW w:w="5593" w:type="dxa"/>
            <w:vAlign w:val="center"/>
          </w:tcPr>
          <w:p>
            <w:pPr>
              <w:pStyle w:val="6"/>
              <w:spacing w:before="0" w:beforeAutospacing="0" w:line="440" w:lineRule="exact"/>
              <w:ind w:left="0" w:leftChars="0" w:firstLine="0" w:firstLineChars="0"/>
              <w:rPr>
                <w:rFonts w:ascii="宋体" w:hAnsi="宋体" w:cs="宋体"/>
                <w:sz w:val="24"/>
                <w:szCs w:val="24"/>
              </w:rPr>
            </w:pP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有针对性扩充应急物资储备规模，健全应急物资实物储备；修订完善应急预案，广泛开展防灾减灾救灾演练。</w:t>
            </w:r>
          </w:p>
        </w:tc>
        <w:tc>
          <w:tcPr>
            <w:tcW w:w="6750" w:type="dxa"/>
            <w:vAlign w:val="center"/>
          </w:tcPr>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新增主要应急物资（   ）件、分别为（             ），共有主要应急物资（   ）件、分别为（             ）；</w:t>
            </w:r>
          </w:p>
          <w:p>
            <w:pPr>
              <w:pStyle w:val="6"/>
              <w:spacing w:before="0" w:beforeAutospacing="0" w:line="440" w:lineRule="exact"/>
              <w:ind w:left="0" w:leftChars="0" w:firstLine="0" w:firstLineChars="0"/>
              <w:rPr>
                <w:rFonts w:ascii="宋体" w:hAnsi="宋体" w:cs="宋体"/>
                <w:sz w:val="24"/>
                <w:szCs w:val="24"/>
              </w:rPr>
            </w:pPr>
            <w:r>
              <w:rPr>
                <w:rFonts w:hint="eastAsia" w:ascii="宋体" w:hAnsi="宋体" w:cs="宋体"/>
                <w:sz w:val="24"/>
                <w:szCs w:val="24"/>
              </w:rPr>
              <w:t>开展演练（   ）场，参与（   ）人。</w:t>
            </w:r>
          </w:p>
        </w:tc>
      </w:tr>
    </w:tbl>
    <w:p>
      <w:pPr>
        <w:pStyle w:val="6"/>
        <w:spacing w:before="0" w:beforeAutospacing="0" w:line="440" w:lineRule="exact"/>
        <w:ind w:left="0" w:leftChars="0" w:firstLine="0" w:firstLineChars="0"/>
        <w:rPr>
          <w:rFonts w:ascii="宋体" w:hAnsi="宋体" w:cs="宋体"/>
          <w:sz w:val="24"/>
          <w:szCs w:val="24"/>
        </w:rPr>
      </w:pPr>
      <w:bookmarkStart w:id="0" w:name="_GoBack"/>
      <w:bookmarkEnd w:id="0"/>
    </w:p>
    <w:sectPr>
      <w:pgSz w:w="16838" w:h="11906" w:orient="landscape"/>
      <w:pgMar w:top="1690" w:right="1440" w:bottom="169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00" w:usb3="00000000" w:csb0="00040000" w:csb1="00000000"/>
  </w:font>
  <w:font w:name="方正黑体">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4FFE"/>
    <w:rsid w:val="00077751"/>
    <w:rsid w:val="000C3EE3"/>
    <w:rsid w:val="00177D23"/>
    <w:rsid w:val="001B719F"/>
    <w:rsid w:val="0022542A"/>
    <w:rsid w:val="0022724A"/>
    <w:rsid w:val="00265BA0"/>
    <w:rsid w:val="002E3266"/>
    <w:rsid w:val="002E4FFE"/>
    <w:rsid w:val="0030197C"/>
    <w:rsid w:val="003041A8"/>
    <w:rsid w:val="003145EF"/>
    <w:rsid w:val="004D6059"/>
    <w:rsid w:val="005142EF"/>
    <w:rsid w:val="005B07B1"/>
    <w:rsid w:val="005D7A8F"/>
    <w:rsid w:val="0064083C"/>
    <w:rsid w:val="006522AB"/>
    <w:rsid w:val="0068609C"/>
    <w:rsid w:val="006A529B"/>
    <w:rsid w:val="007908A5"/>
    <w:rsid w:val="007D745D"/>
    <w:rsid w:val="00806E74"/>
    <w:rsid w:val="008A2B58"/>
    <w:rsid w:val="008A6ADA"/>
    <w:rsid w:val="009A0B4B"/>
    <w:rsid w:val="009C01E1"/>
    <w:rsid w:val="009C14EE"/>
    <w:rsid w:val="009E65B4"/>
    <w:rsid w:val="00A8073C"/>
    <w:rsid w:val="00AA75FD"/>
    <w:rsid w:val="00B31ACE"/>
    <w:rsid w:val="00C43C6F"/>
    <w:rsid w:val="00C94F2D"/>
    <w:rsid w:val="00CB61AE"/>
    <w:rsid w:val="00D04B37"/>
    <w:rsid w:val="00D3171D"/>
    <w:rsid w:val="00E35BD1"/>
    <w:rsid w:val="00E90307"/>
    <w:rsid w:val="464B408B"/>
    <w:rsid w:val="50CF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semiHidden/>
    <w:unhideWhenUsed/>
    <w:uiPriority w:val="99"/>
    <w:pPr>
      <w:spacing w:after="120"/>
      <w:ind w:left="420" w:leftChars="200"/>
    </w:pPr>
  </w:style>
  <w:style w:type="paragraph" w:styleId="3">
    <w:name w:val="footer"/>
    <w:basedOn w:val="1"/>
    <w:link w:val="11"/>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line="560" w:lineRule="exact"/>
      <w:jc w:val="left"/>
    </w:pPr>
    <w:rPr>
      <w:rFonts w:hint="eastAsia" w:ascii="宋体" w:hAnsi="宋体" w:eastAsia="宋体"/>
      <w:sz w:val="24"/>
      <w:szCs w:val="22"/>
    </w:rPr>
  </w:style>
  <w:style w:type="paragraph" w:styleId="6">
    <w:name w:val="Body Text First Indent 2"/>
    <w:basedOn w:val="2"/>
    <w:link w:val="14"/>
    <w:unhideWhenUsed/>
    <w:qFormat/>
    <w:uiPriority w:val="99"/>
    <w:pPr>
      <w:spacing w:before="100" w:beforeAutospacing="1" w:after="0"/>
      <w:ind w:firstLine="420" w:firstLineChars="200"/>
    </w:p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4"/>
    <w:semiHidden/>
    <w:uiPriority w:val="99"/>
    <w:rPr>
      <w:sz w:val="18"/>
      <w:szCs w:val="18"/>
    </w:rPr>
  </w:style>
  <w:style w:type="character" w:customStyle="1" w:styleId="11">
    <w:name w:val="页脚 Char"/>
    <w:basedOn w:val="9"/>
    <w:link w:val="3"/>
    <w:semiHidden/>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缩进 Char"/>
    <w:basedOn w:val="9"/>
    <w:link w:val="2"/>
    <w:semiHidden/>
    <w:qFormat/>
    <w:uiPriority w:val="99"/>
    <w:rPr>
      <w:rFonts w:ascii="Times New Roman" w:hAnsi="Times New Roman" w:eastAsia="仿宋_GB2312" w:cs="Times New Roman"/>
      <w:sz w:val="32"/>
      <w:szCs w:val="32"/>
    </w:rPr>
  </w:style>
  <w:style w:type="character" w:customStyle="1" w:styleId="14">
    <w:name w:val="正文首行缩进 2 Char"/>
    <w:basedOn w:val="13"/>
    <w:link w:val="6"/>
    <w:qFormat/>
    <w:uiPriority w:val="99"/>
  </w:style>
  <w:style w:type="paragraph" w:customStyle="1" w:styleId="15">
    <w:name w:val="Char Char1 Char Char Char Char Char Char"/>
    <w:basedOn w:val="1"/>
    <w:qFormat/>
    <w:uiPriority w:val="0"/>
    <w:pPr>
      <w:widowControl/>
      <w:spacing w:after="160" w:line="240" w:lineRule="exact"/>
      <w:jc w:val="left"/>
    </w:pPr>
    <w:rPr>
      <w:rFonts w:eastAsia="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5D2F9-4DB6-4CD6-97A6-8EE7E3E103A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722</Words>
  <Characters>4117</Characters>
  <Lines>34</Lines>
  <Paragraphs>9</Paragraphs>
  <TotalTime>451</TotalTime>
  <ScaleCrop>false</ScaleCrop>
  <LinksUpToDate>false</LinksUpToDate>
  <CharactersWithSpaces>4830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2021-04-01T07:09:00Z</dcterms:created>
  <dc:creator>苏雅琴(公开办办理)</dc:creator>
  <cp:lastModifiedBy>天涯</cp:lastModifiedBy>
  <cp:lastPrinted>2021-04-13T01:03:00Z</cp:lastPrinted>
  <dcterms:modified xsi:type="dcterms:W3CDTF">2021-06-18T03:09:12Z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0DF178C7D551488C857F9D3A47F6CC76</vt:lpwstr>
  </property>
</Properties>
</file>