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通   知</w:t>
      </w:r>
    </w:p>
    <w:p>
      <w:pPr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健康大田建设领导小组成员单位：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：</w:t>
      </w:r>
    </w:p>
    <w:p>
      <w:pPr>
        <w:ind w:firstLine="640" w:firstLineChars="200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</w:rPr>
        <w:t>为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深入贯彻落实党中央、国务院关于实施健康中国战略的决策部署，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根据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《三明市人民政府关于印发三明市贯彻落实“十四五”国民健康规划实施方案的通知》（明政办</w:t>
      </w:r>
      <w:r>
        <w:rPr>
          <w:rFonts w:hint="eastAsia" w:ascii="仿宋_GB2312" w:eastAsia="仿宋_GB2312"/>
          <w:color w:val="auto"/>
          <w:sz w:val="32"/>
          <w:szCs w:val="32"/>
        </w:rPr>
        <w:t>[202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color w:val="auto"/>
          <w:sz w:val="32"/>
          <w:szCs w:val="32"/>
        </w:rPr>
        <w:t>]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color w:val="auto"/>
          <w:sz w:val="32"/>
          <w:szCs w:val="32"/>
        </w:rPr>
        <w:t>号)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结合我县实际，草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拟了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本县实施方案，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现将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《大田县贯彻落实“十四五”国民健康规划实施方案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（征求意见稿）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转发给你们，请认真研究讨论提出修改意见，并对相关数据和内容进行补充、核实。修改意见经主要领导审定后，于3月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日下午下班前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,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以电子版形式（修改内容用红色字体或修订模式标注）反馈至县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卫健局健康办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dt7337586@163.com。</w:t>
      </w:r>
    </w:p>
    <w:p>
      <w:pPr>
        <w:ind w:firstLine="640" w:firstLineChars="200"/>
        <w:rPr>
          <w:rFonts w:hint="eastAsia" w:ascii="仿宋_GB2312" w:eastAsia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联系人：林兴楼  电话：18065813313</w:t>
      </w:r>
    </w:p>
    <w:p>
      <w:pPr>
        <w:spacing w:line="520" w:lineRule="exact"/>
        <w:jc w:val="left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>
      <w:pPr>
        <w:spacing w:line="520" w:lineRule="exact"/>
        <w:ind w:left="1278" w:leftChars="304" w:hanging="640" w:hangingChars="200"/>
        <w:jc w:val="left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附件：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大田县贯彻落实“十四五”国民健康规划实施方案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（征求意见稿）</w:t>
      </w: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pacing w:val="-10"/>
          <w:sz w:val="44"/>
          <w:szCs w:val="44"/>
        </w:rPr>
      </w:pPr>
    </w:p>
    <w:p>
      <w:pPr>
        <w:ind w:firstLine="3840" w:firstLineChars="1200"/>
        <w:rPr>
          <w:rFonts w:hint="eastAsia" w:ascii="仿宋_GB2312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auto"/>
          <w:sz w:val="32"/>
          <w:szCs w:val="32"/>
        </w:rPr>
        <w:t>健康大田建设领导小组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办公室</w:t>
      </w:r>
    </w:p>
    <w:p>
      <w:pPr>
        <w:ind w:firstLine="3840" w:firstLineChars="1200"/>
        <w:rPr>
          <w:rFonts w:hint="eastAsia" w:ascii="仿宋_GB2312" w:eastAsia="仿宋_GB2312"/>
          <w:color w:val="auto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仿宋_GB2312" w:eastAsia="仿宋_GB2312"/>
          <w:color w:val="auto"/>
          <w:sz w:val="32"/>
          <w:szCs w:val="32"/>
        </w:rPr>
        <w:t>大田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县卫生</w:t>
      </w:r>
      <w:r>
        <w:rPr>
          <w:rFonts w:hint="eastAsia" w:ascii="仿宋_GB2312" w:eastAsia="仿宋_GB2312"/>
          <w:color w:val="auto"/>
          <w:sz w:val="32"/>
          <w:szCs w:val="32"/>
        </w:rPr>
        <w:t>健康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局（代章）</w:t>
      </w:r>
    </w:p>
    <w:p>
      <w:pPr>
        <w:ind w:firstLine="5120" w:firstLineChars="1600"/>
        <w:rPr>
          <w:rFonts w:hint="default"/>
          <w:color w:val="auto"/>
          <w:sz w:val="32"/>
          <w:szCs w:val="32"/>
          <w:lang w:val="en-US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2023年3月21日</w:t>
      </w:r>
    </w:p>
    <w:p>
      <w:pPr>
        <w:wordWrap w:val="0"/>
        <w:ind w:right="480" w:firstLine="640" w:firstLineChars="200"/>
        <w:jc w:val="right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>
      <w:pPr>
        <w:wordWrap/>
        <w:ind w:right="480" w:firstLine="640" w:firstLineChars="200"/>
        <w:jc w:val="right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>
      <w:pPr>
        <w:wordWrap/>
        <w:ind w:right="480" w:firstLine="640" w:firstLineChars="200"/>
        <w:jc w:val="right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>
      <w:pPr>
        <w:wordWrap/>
        <w:ind w:right="480" w:firstLine="640" w:firstLineChars="200"/>
        <w:jc w:val="right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90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auto"/>
          <w:spacing w:val="0"/>
          <w:kern w:val="0"/>
          <w:sz w:val="36"/>
          <w:szCs w:val="36"/>
          <w:shd w:val="clear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auto"/>
          <w:spacing w:val="0"/>
          <w:kern w:val="0"/>
          <w:sz w:val="36"/>
          <w:szCs w:val="36"/>
          <w:shd w:val="clear" w:fill="FFFFFF"/>
          <w:lang w:val="en-US" w:eastAsia="zh-CN" w:bidi="ar"/>
        </w:rPr>
        <w:t>大田县</w:t>
      </w:r>
      <w:r>
        <w:rPr>
          <w:rFonts w:ascii="方正小标宋简体" w:hAnsi="方正小标宋简体" w:eastAsia="方正小标宋简体" w:cs="方正小标宋简体"/>
          <w:b/>
          <w:bCs/>
          <w:i w:val="0"/>
          <w:iCs w:val="0"/>
          <w:caps w:val="0"/>
          <w:color w:val="auto"/>
          <w:spacing w:val="0"/>
          <w:kern w:val="0"/>
          <w:sz w:val="36"/>
          <w:szCs w:val="36"/>
          <w:shd w:val="clear" w:fill="FFFFFF"/>
          <w:lang w:val="en-US" w:eastAsia="zh-CN" w:bidi="ar"/>
        </w:rPr>
        <w:t>贯彻落实</w:t>
      </w: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auto"/>
          <w:spacing w:val="0"/>
          <w:kern w:val="0"/>
          <w:sz w:val="36"/>
          <w:szCs w:val="36"/>
          <w:shd w:val="clear" w:fill="FFFFFF"/>
          <w:lang w:val="en-US" w:eastAsia="zh-CN" w:bidi="ar"/>
        </w:rPr>
        <w:t>“十四五”国民健康规划实施方案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90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auto"/>
          <w:spacing w:val="0"/>
          <w:kern w:val="0"/>
          <w:sz w:val="36"/>
          <w:szCs w:val="36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（征求意见稿）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7" w:lineRule="atLeast"/>
        <w:ind w:left="0" w:right="0" w:firstLine="640" w:firstLineChars="200"/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为深入贯彻落实党中央、国务院关于实施健康中国战略的决策部署，根据《国务院办公厅关于印发“十四五”国民健康规划的通知》（国办发〔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2022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〕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11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号）精神，在落实《福建省“十四五”卫生健康发展专项规划》（闽政办〔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2021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〕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48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号）和《福建省人民政府办公厅关于印发福建省贯彻落实“十四五”国民健康规划实施方案的通知》（闽政办〔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2022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〕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57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号）等政策的基础上，结合我县实际，制定本实施方案。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ascii="黑体" w:hAnsi="宋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一、总体要求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坚持以习近平新时代中国特色社会主义思想为指导，深入学习贯彻党的二十大精神，认真落实习近平总书记来闽来明考察重要讲话重要指示精神，按照新时代党的卫生健康工作方针，立足新发展阶段，完整、准确、全面贯彻新发展理念，积极服务和深度融入新发展格局，把人民群众生命安全和身体健康放在第一位，加快实施健康大田行动，全面推进健康大田建设，推进卫生健康事业高质量发展，为群众提供全方位全周期健康服务，不断提高人民健康水平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二、普及健康生活方式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（一）加强全民健康教育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将健康教育纳入国民教育体系，加强中小学健康教育，广泛开展儿童、青少年体育活动，促进儿童、青少年身心健康。支持职业学校开展健康类相关专业建设。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到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2025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年，每千人拥有社会体育指导员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2.3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0"/>
          <w:szCs w:val="30"/>
          <w:shd w:val="clear" w:fill="FFFFFF"/>
          <w:lang w:val="en-US" w:eastAsia="zh-CN" w:bidi="ar"/>
        </w:rPr>
        <w:t>名。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强化全民健康生活方式指导及干预，开展健康体重、健康口腔、健康骨骼等专项行动。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〔责任单位：县教育局、文旅局、卫健局，各乡（镇）人民政府，以下内容均需各乡（镇）人民政府落实，不再列出〕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（二）完善健康促进体系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完善县级</w:t>
      </w:r>
      <w:r>
        <w:rPr>
          <w:rFonts w:ascii="Times New Roman" w:hAnsi="Times New Roman" w:eastAsia="仿宋_GB2312"/>
          <w:color w:val="auto"/>
          <w:kern w:val="0"/>
          <w:sz w:val="32"/>
          <w:szCs w:val="32"/>
          <w:lang w:bidi="ar"/>
        </w:rPr>
        <w:t>主治医师以上健康科普讲师团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和资源库</w:t>
      </w:r>
      <w:r>
        <w:rPr>
          <w:rFonts w:ascii="Times New Roman" w:hAnsi="Times New Roman" w:eastAsia="仿宋_GB2312"/>
          <w:color w:val="auto"/>
          <w:kern w:val="0"/>
          <w:sz w:val="32"/>
          <w:szCs w:val="32"/>
          <w:lang w:bidi="ar"/>
        </w:rPr>
        <w:t>，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深入开展健康知识宣传普及，</w:t>
      </w:r>
      <w:r>
        <w:rPr>
          <w:rFonts w:ascii="Times New Roman" w:hAnsi="Times New Roman" w:eastAsia="仿宋_GB2312"/>
          <w:color w:val="auto"/>
          <w:kern w:val="0"/>
          <w:sz w:val="32"/>
          <w:szCs w:val="32"/>
        </w:rPr>
        <w:t>提高城乡居民健康知识知晓率和健康行为形成率。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到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2025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年，居民健康素养水平提升到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28%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以上；实施健康社区建设，推进健康促进医院建设，二级以上医院中健康促进医院比例不低于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50%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。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（责任单位：县卫健局、教育局）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（三）推行健康生活方式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实施全民健康生活方式行动、国民营养计划和合理膳食行动，推广营养健康食堂（餐厅）建设。推进无烟环境创建，控制酒精过度使用。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（责任单位：县卫健局、教育局、工信局）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（四）提升全民身体素质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完善全民健身公共服务体系，推进智慧体育公园、健身步道、社会足球场、户外运动设施等建设。推进公共体育场地和学校体育场馆开放共享，推进体育强县建设。到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2025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年，县乡村三级公共健身设施和社区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15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分钟健身圈实现全覆盖，全县经常参加体育锻炼人数比例达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42%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以上，国民体质合格率达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92%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以上。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（责任单位：县文旅局、发改局、财政局）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三、提升公共卫生服务能力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（五）落实医疗卫生机构公共卫生责任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深化疾病预防控制体系综合改革，制定医疗机构公共卫生责任清单。全面推进村（居）民委员会公共卫生委员会建设，力争至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2023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年底，实现基层公共卫生委员会机制全覆盖。完善专业公共卫生机构、医院、基层医疗卫生机构相互衔接的重大疾病预防控制机制，推进疾病预防控制部门与城乡社区联动，夯实基层联防联控工作基础。创新医防融合机制，着力推进健康管护体系下的医疗服务与疾病预防服务融合，加快“以治病为中心”向“以人民健康为中心”转变，探索多部门、多行业协作推进疾病预防工作，逐步建立“疾病预防、医疗救治、健康管理”三位一体的医防融合服务新模式。探索推进公共卫生机构专业人员参与医疗联合体工作，推动县级公共卫生机构与县域医共体协同发展。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（责任单位：县卫健局、民政局）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（六）加强公共卫生应急管理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健全公共卫生应急指挥机制，完善突发公共卫生事件应急响应机制、监测预警机制以及物资保障等应急预案。建立完善重点公共场所、重点部位的监测哨点布局。加强1支县级紧急医学救援队伍、1支县级疫情防控队伍、18支乡镇卫生应急分队的队伍装备和保障制度建设，提升基层突发事件先期处置能力。健全分级、分层、分流的重大疫情医疗救治机制，加强传染病医院、综合医院感（传）染科建设，规范设置负压隔离病房、负压重症监护病房、负压手术室、负压产房以及可转换病区和重症监护病区，</w:t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加快公共卫生事件区域医学中心、救治基地和卫生应急综合基地建设。完善公立医院临床用血及急救服务保障能力提升。加强医疗机构应急物资配置，健全应急物资调配协同联动机制。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（责任单位：县卫健局、发改局、财政局、工信局）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四、全方位干预健康影响因素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（七）强化慢性病综合防治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扩大癌症早诊早治覆盖范围，开展重点癌症机会性筛查，推动高血压、高血糖早发现早管理。积极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构建“大田县总医院消化道肿瘤防治中心”，推动我县消化道肿瘤疾病的早筛、早诊、早治及规范化治疗和康复随访工作，提高群众的健康水平和肿瘤患者的生活质量。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开展乙肝病毒感染者的早筛、早诊、早治等全疾病周期的健康管理工作，逐步建立“疾病预防、医疗救治、健康管理”三位一体的乙肝服务新模式，提高乙肝病毒感染者发现率、慢性乙肝患者诊断率和治疗率，逐步降低乙肝导致的肝硬化、肝癌的发病率和死亡率。到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2025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年重大慢性病过早死亡率控制在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15%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以下。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（责任单位：县卫健局、财政局、医保局）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（八）加强传染病与地方病防控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根据疫情形势，科学精准落实好新冠病毒感染防控和医疗救治措施。统筹做好人感染禽流感、埃博拉出血热、登革热等传染病防控。开展消除丙肝公共卫生危害行动，全面落实结核病防治策略。实施以传染源控制为主的狂犬病、布病等人畜共患病综合治理，加大动物源头防控力度。维持血吸虫、疟疾消除状态，完善地方病防控策略。加强疫苗预防接种。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（责任单位：县卫健局、医保局、财政局）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（九）加强心理健康和精神卫生服务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落实严重精神障碍患者等重点人群救治救助综合保障。加快精神卫生福利机构和精神障碍社区康复服务发展，精神卫生专业机构加强指导，推动精神障碍社区康复机构与精神卫生社会福利、残疾人康复、残疾人托养、社区卫生服务等机构服务对接、场地共用、资源共享。到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2025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年，设有精神障碍社区康复机构或以其他方式开展康复工作。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（责任单位：县卫健局、民政局、残联）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（十）深入开展爱国卫生运动，改善城乡环境卫生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以创建国家卫生城，创建国家、省级卫生乡镇为抓手，逐步推动健康县区、健康乡镇建设工作。要更加有针对性地开展爱国卫生运动，镇街、村（社区）要把爱国卫生工作纳入</w:t>
      </w:r>
      <w:r>
        <w:rPr>
          <w:rFonts w:hint="eastAsia" w:ascii="仿宋_GB2312" w:hAnsi="仿宋_GB2312" w:eastAsia="仿宋_GB2312" w:cs="仿宋_GB2312"/>
          <w:i w:val="0"/>
          <w:iCs w:val="0"/>
          <w:color w:val="auto"/>
          <w:sz w:val="32"/>
          <w:szCs w:val="32"/>
          <w:u w:val="none"/>
          <w:lang w:val="en-US" w:eastAsia="zh-CN"/>
        </w:rPr>
        <w:t>村民自治，实施民主管理常态化工作，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推动爱国卫生运动融入群众日常生活。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到2025年，农村人居环境显著提升，生态宜居美丽乡村建设取得新进步。农村卫生厕所全面普及，厕所粪污得到有效处理或资源化利用；农村生活垃圾基本实现无害化处理，农村有机垃圾生态处理机制基本建立，全县畜禽粪污综合利用率达97%以上。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（责任单位：县卫健局、农业农村局、民政局）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（十一）加强环境健康管理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深入打好污染防治攻坚战，实施蓝天、碧水、净土三大工程，加强噪声、固体废物和新污染物等重点领域污染治理。完善医疗机构污水处理设施，构建各方积极参与、协作共建健康环境的格局。到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2025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年，城区空气质量优良天数比率优于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99.5%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，消除重污染天气；地表水国控断面Ⅰ—Ⅲ类水体比例达到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100%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，消除劣Ⅴ类国控断面和城市黑臭水体。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（责任单位：县生态环境局、卫健局）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（十二）加强食品安全与风险监测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落实食品安全与风险监测工作任务，建立食品安全风险监测会商机制，及时收集、汇总、分析食品安全风险监测数据，研判食品安全风险。提升疾控机构和医疗机构食源性疾病报告、诊疗和流行病学调查能力。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（责任单位：县市场监管局、卫健局、农业农村局）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（十三）保障药品质量安全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构建药品和疫苗全生命周期质量管理机制，推动追溯体系建设。稳步实施医疗器械唯一标识制度。推进药品零售企业分级分类管理，构建多部门协同共治的药品监管格局。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（责任单位：县市场监管局、卫健局）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五、全周期保障人民群众健康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（十四）优化生育服务与保障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提倡适龄婚育、优生优育，实施三孩生育政策，完善相关配套支持措施。实行生育登记制度，推进生育登记、孕产期保健、住院分娩、出生医学证明、儿童预防接种、居民健康档案等信息共享。实行计划生育特殊家庭全方位帮扶保障，支持有条件的村（社区）、有资质的社会组织接受委托，为计划生育特殊家庭提供生活照料、就医陪护等服务。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（责任单位：县卫健局、发改局、财政局）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（十五）改善优生优育全程服务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预防减少孕产妇和婴儿死亡，强化婚孕前保健，推广婚姻登记、婚育健康宣传、生育指导服务，加强出生缺陷防治。到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2025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年，孕前优生健康检查目标人群覆盖率不低于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90%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，产前筛查率不低于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90%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，新生儿遗传代谢性疾病筛查率达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98%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以上。强化先天性心脏病、听力障碍、苯丙酮尿症、地中海贫血等重点疾病防治。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（责任单位：县卫健局、民政局、妇联）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（十六）加强婴幼儿照护服务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大力发展普惠优先的多元托育服务，鼓励支持各级机关、企事业单位、其他社会力量采取单独、联合的方式，或提供场所与专业托育服务机构合作，提供婴幼儿照护服务。引导支持国有、社会资本参与建设社区托育服务设施和举办综合托育服务机构。发挥好大田县第二实验幼儿园托育服务中心、大田县香山托育服务中心普惠托育项目示范项目带头作用，鼓励支持有条件的幼儿园延伸设置托育班，支持家政企业扩大育儿服务。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（责任单位：县卫健局、发改局、教育局）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（十七）促进儿童和青少年健康，加强妇女健康服务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夯实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0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—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6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岁儿童健康管理，加强对儿童青少年贫血、视力不良、肥胖、龋齿、心理行为发育异常、听力障碍、脊柱侧弯等风险因素和疾病的筛查、诊断和干预，强化儿童孤独症筛查和干预。发展妇女保健特色专科，促进生殖健康服务，推进妇女宫颈癌、乳腺癌防治，逐步提高筛查率和筛查质量。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（责任单位：县卫健局、教育局、妇联）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（十八）加强职业健康保护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开展粉尘、化学毒物、噪声和放射性危害等重点领域的职业病危害专项治理，加强职业病从业人员岗前、岗中、岗后体检监测，建立职业病危害风险分类分级风险评估、预警监测和监管机制。完善职业病诊断与鉴定和救助救治保障体系，推动实施尘肺病等重点职业病工伤保险扩面专项行动，探索建立职业相关疾病多元化筹资保障体系。到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2025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年，职业病危害因素作业场所监测合格率达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85%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以上。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（责任单位：县卫健局、人社局）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（十九）提升老年人健康水平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加强老年人慢性病及神经退行性疾病的早期筛查、干预、分类指导和健康管理，到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2025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年，全县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65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岁及以上老年人健康管理率达到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65%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以上。鼓励基层机构设置和增加老年康复护理床位，鼓励社会力量开办护理站，力争到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2025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年全县养老机构护理型床位占比达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60%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以上。推动社区（乡镇）养老服务设施建设，重点为失能、慢性病、高龄、残疾等老年人，提供诊治、康复护理、安宁疗护为主，兼顾日常生活照料的医养结合服务。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（责任单位：县卫健局、民政局）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（二十）加强残疾人健康管理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落实“福康工程”项目，为符合条件的残疾人配置康复辅助器具。逐步扩大康复服务和基本辅具适配服务覆盖范围，鼓励开展康复辅助器具社区租赁服务试点。建立儿童残疾筛查、诊断、康复救助衔接机制，确保残疾儿童得到及时有效的康复服务。实施覆盖全人群全生命周期的残疾预防三级防控策略，推动实施全面眼健康行动。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（责任单位：县残联、卫健局、民政局）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（二十一）保障相关重点人群健康服务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巩固拓展健康扶贫成果同乡村振兴有效衔接，强化基本医保、大病保险、医疗救助三重保障，强化医疗救助兜底保障，鼓励发展医疗互助和商业医疗保险，健全防范化解因病返贫致贫长效机制，引导慈善组织等社会力量参与医疗救助保障。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（责任单位：县医保局、农业农村局、卫健局）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六、提高医疗卫生服务质量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（二十二）优化医疗服务模式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推行预约诊疗服务，</w:t>
      </w:r>
      <w:r>
        <w:rPr>
          <w:rFonts w:hint="eastAsia" w:ascii="仿宋_GB2312" w:hAnsi="宋体" w:eastAsia="仿宋_GB2312" w:cs="仿宋_GB2312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在县总医院探索开展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日间手术服务。针对肿瘤、多系统多器官疾病、疑难病症等，推动建立多学科诊疗制度，探索制定住院患者多学科诊疗（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MDT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）收费标准。创新急诊急救服务，推动院前医疗急救网络与院内就诊信息有效衔接，构建快速、高效、全覆盖的急危重症医疗救治体系。进一步加强急诊科规范化建设和管理，提高急诊服务能力，充分考虑传染病防控需要，优化就诊流程，加强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EICU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床位和留观床位建设，逐步建立健全对急诊医护人员定期系统培训和严格考核的制度。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（责任单位：县卫健局、医保局）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（二十三）加强医疗质量管理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完善诊疗规范和技术指南，全面实施临床路径管理。加强医疗机构药事管理与药品不良反应监测，提高合理用药水平。实施以病人为中心的责任制整体护理，支持医疗机构提供“互联网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+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护理服务”、延续护理、上门护理等，为出院患者、生命终末期患者或行动不便、高龄体弱、失能失智老年人提供医疗护理服务。落实医院安保主体责任，加强平安医院建设。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（责任单位：县卫健局、市场监管局）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（二十四）巩固提升基层服务网络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加快建设县域胸痛、卒中、呼吸、创伤等急危重症救治中心，提升县域医疗服务能力。加强基层医疗卫生机构建设，推进社区医院创建活动，采取派驻、邻村延伸服务等方式，保障乡、村医疗卫生服务全覆盖。到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2025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年，力争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100%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以上基层医疗卫生机构达到服务能力基本标准，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15%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以上服务能力较强基层医疗卫生机构达到推荐标准。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（责任单位：县卫健局、发改局、财政局）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七、促进中医药传承创新发展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（二十五）提升中医药服务能力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积极推动福建省中医药大学帮扶项目落地。依托福建中医药大学附属医院的优势，帮扶县中医院骨伤科、肛肠科、针灸康复科、睡眠中心建设，提升中医护理能力，开设中医护理门诊，不断拓展中医药服务项目。</w:t>
      </w:r>
      <w:r>
        <w:rPr>
          <w:rStyle w:val="11"/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依托县中医院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建设县中医适宜技术培训基地，举办“西学中”培训（大田）班，中医适宜技术培训班等，推动“西医学中医”，培养一批“能西会中”医师，逐步解决中医药专业技术人员不足问题。加强乡镇卫生院（社区卫生服务中心）中医馆建设，实施村卫生所（社区卫生服务站）“中医阁”标准化建设，全力提升基层中医药服务能力。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（责任单位：县卫健局、发改局）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（二十六）促进中医药特色发展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Style w:val="11"/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不断推进中医重点专科建设。着力加强县中医院针灸康复科建设，与省康复医院构建省、县、乡三级康复体系，在基层分院推广普及中医康复服务，争取2025年前通过省级重点中医专科评审。推动建立南少林骨伤流派传承大田站，让南少林骨伤流派在大田得以传承发展。鼓励县中医院建设中医经典病房。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（责任单位：县卫健局）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八、加大力度发展健康产业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（二十七）做强康复辅助器具产业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支持开展国家康复辅助器具产业综合创新试点。搭建主体多元、覆盖面广、可行性高的康复辅助器具配置、租赁、服务网络。实现康复辅助器具与养老服务业、医疗健康业、助残扶残业的业态融合，推进康复辅助器具在各类养老服务机构、医疗服务机构、残疾人服务、教育和就业机构中的普及应用。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（责任单位：县民政局、工信局、市场监管局）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（二十八）深化田台卫生健康融合发展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优化台湾医疗专业人员</w:t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在田执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业环境，支持台资台企来明设立独资、合资医院。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（责任单位：县卫健局）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九、提高健康保障水平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（二十九）深化医药卫生体制改革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以中央财政支持公立医院改革与高质量发展示范项目为重点，深化与省协和医院合作共建，建立沪明对口合作和与省内高水平医院帮扶机制，全面提升大田县县域内医疗卫生服务整体水平和能力。大力实施“千县工程”，加快医共体提质扩面，深化“优质服务基层行”，到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2025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年，以公立医院为主体、临床重点学科群为支撑、基层医疗卫生机构为基础、社会办医院为补充的医疗服务体系初步形成。推动总医院（医共体）资源、人才、病种三下沉，实施定期巡诊制度，加快构建有序的就医格局和分级诊疗秩序。深化医保支付方式改革，完善促进分级诊疗的差别化医保报销政策，引导普通疾病患者在二级及以下医疗机构就诊；完善药品、医用耗材联合限价采购机制，减轻群众看病负担。推进医防深度协同融合，加快形成以“两师两中心”（疾病管理师、健康管理医师和疾病管理中心、健康管理中心）为主要内容的全民健康管理体系。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（责任单位：县卫健局、财政局、医保局、发改局、科技局）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（三十）加强卫生健康人才队伍建设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持续落实卫生健康高层次人才队伍五年行动计划，支持申报卫生健康中青年科研重大项目，支持卫生健康中青年人才赴外研修，引进一批医疗卫生高层次人才及团队。加强紧缺急需人才招聘和引进力度，推动卫生健康基层人才队伍建设“三个一批”项目，补足基层人才短板。加强公共卫生人才队伍建设，推动疾控体系薪酬制度等改革。加大中医药人才队伍建设力度，实施中医药人才培养工程，将中医药等相关专业列入人才引进和招聘紧缺急需专业目录，简化招聘程序，采取直接面试考核的方式招聘，力争到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2025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年，每万人口中医执业（助理）医师数达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7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人。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（责任单位：县卫健局、人社局）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（三十一）医教协同推进人才培养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推进继续医学教育管理模式改革，加强继续医学教育项目管理。力争到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2025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年，每万人口全科医生数达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4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人以上，持续加大定向医学生培养力度，积极争取我市定向医学生培养名额，最大限度满足基层需求。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（责任单位：县卫健局、教育局）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（三十二）健全医疗卫生综合监管制度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健全多元化综合监管体系，加强对服务要素准入、质量安全、公共卫生、机构运行、医疗保障基金、健康养老、托育服务和健康产业等的监管。加强医疗卫生行业组织在制定行业管理规范和技术标准、规范执业行为、维护行业信誉、调解处理服务纠纷等的作用。强化医疗卫生机构管理主体责任。加强监管结果运用。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（责任单位：县卫健局、医保局）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十、加强组织实施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default" w:ascii="楷体_GB2312" w:hAnsi="宋体" w:eastAsia="楷体_GB2312" w:cs="楷体_GB2312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（三十</w:t>
      </w:r>
      <w:r>
        <w:rPr>
          <w:rFonts w:hint="eastAsia" w:ascii="楷体_GB2312" w:hAnsi="宋体" w:eastAsia="楷体_GB2312" w:cs="楷体_GB2312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三</w:t>
      </w:r>
      <w:r>
        <w:rPr>
          <w:rFonts w:hint="default" w:ascii="楷体_GB2312" w:hAnsi="宋体" w:eastAsia="楷体_GB2312" w:cs="楷体_GB2312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）加强组织领导。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各部门要强化健康大田建设的主体责任，健全部门协作机制，构建保障人民健康优先发展的制度体系。进一步细化本实施方案的目标任务和要求，推动各项目标任务和政策措施落实到位。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default" w:ascii="楷体_GB2312" w:hAnsi="宋体" w:eastAsia="楷体_GB2312" w:cs="楷体_GB2312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（三十</w:t>
      </w:r>
      <w:r>
        <w:rPr>
          <w:rFonts w:hint="eastAsia" w:ascii="楷体_GB2312" w:hAnsi="宋体" w:eastAsia="楷体_GB2312" w:cs="楷体_GB2312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四</w:t>
      </w:r>
      <w:r>
        <w:rPr>
          <w:rFonts w:hint="default" w:ascii="楷体_GB2312" w:hAnsi="宋体" w:eastAsia="楷体_GB2312" w:cs="楷体_GB2312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）动员各方参与。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广泛动员全社会共同参与，调动各党政机关、企事业单位、人民团体、社会组织、各界人士等参与的主动性、积极性和创造性，鼓励相关行业学会、协会等充分发挥专业优势，将卫生健康工作纳入基层治理，引导群众主动落实健康责任、践行健康生活方式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32"/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default" w:ascii="楷体_GB2312" w:hAnsi="宋体" w:eastAsia="楷体_GB2312" w:cs="楷体_GB2312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（三十</w:t>
      </w:r>
      <w:r>
        <w:rPr>
          <w:rFonts w:hint="eastAsia" w:ascii="楷体_GB2312" w:hAnsi="宋体" w:eastAsia="楷体_GB2312" w:cs="楷体_GB2312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五</w:t>
      </w:r>
      <w:r>
        <w:rPr>
          <w:rFonts w:hint="default" w:ascii="楷体_GB2312" w:hAnsi="宋体" w:eastAsia="楷体_GB2312" w:cs="楷体_GB2312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）做好宣传引导。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发挥基层首创精神，鼓励各部门结合实际探索创新。及时总结推广各地好的经验和做法，发挥示范引领作用。积极宣传推进健康大田建设相关政策措施，做好信息发布，加强正面宣传和典型报道。加强舆论引导，及时回应社会关切，营造全社会支持健康大田行动实施的良好氛围。</w:t>
      </w:r>
    </w:p>
    <w:p/>
    <w:p>
      <w:pPr>
        <w:wordWrap/>
        <w:ind w:right="480"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3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DczZmQ1MDBmOWM0YzM4MDhjNTEwODQxOWJkOWU0MWEifQ=="/>
  </w:docVars>
  <w:rsids>
    <w:rsidRoot w:val="00C63A08"/>
    <w:rsid w:val="000D780A"/>
    <w:rsid w:val="00326E88"/>
    <w:rsid w:val="00BF1A79"/>
    <w:rsid w:val="00C63A08"/>
    <w:rsid w:val="0B6A75A7"/>
    <w:rsid w:val="120A74AF"/>
    <w:rsid w:val="15742D9D"/>
    <w:rsid w:val="157D7E57"/>
    <w:rsid w:val="31BB0CC6"/>
    <w:rsid w:val="3D0E5E57"/>
    <w:rsid w:val="404E6E2D"/>
    <w:rsid w:val="53065A01"/>
    <w:rsid w:val="57CD6C9D"/>
    <w:rsid w:val="57E57BCF"/>
    <w:rsid w:val="60445FF0"/>
    <w:rsid w:val="610A673F"/>
    <w:rsid w:val="630C4EB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qFormat/>
    <w:uiPriority w:val="0"/>
    <w:pPr>
      <w:ind w:left="100" w:leftChars="2500"/>
    </w:p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kern w:val="2"/>
      <w:sz w:val="18"/>
      <w:szCs w:val="18"/>
    </w:rPr>
  </w:style>
  <w:style w:type="paragraph" w:customStyle="1" w:styleId="9">
    <w:name w:val="默认段落字体 Para Char Char Char Char"/>
    <w:basedOn w:val="1"/>
    <w:qFormat/>
    <w:uiPriority w:val="0"/>
    <w:rPr>
      <w:rFonts w:ascii="Times New Roman" w:hAnsi="Times New Roman" w:cs="Times New Roman"/>
      <w:szCs w:val="24"/>
    </w:rPr>
  </w:style>
  <w:style w:type="character" w:customStyle="1" w:styleId="10">
    <w:name w:val="日期 Char"/>
    <w:basedOn w:val="6"/>
    <w:link w:val="2"/>
    <w:qFormat/>
    <w:uiPriority w:val="0"/>
    <w:rPr>
      <w:kern w:val="2"/>
      <w:sz w:val="21"/>
      <w:szCs w:val="22"/>
    </w:rPr>
  </w:style>
  <w:style w:type="character" w:customStyle="1" w:styleId="11">
    <w:name w:val="NormalCharacter"/>
    <w:semiHidden/>
    <w:qFormat/>
    <w:uiPriority w:val="0"/>
    <w:rPr>
      <w:rFonts w:ascii="宋体" w:hAnsi="宋体" w:eastAsia="方正仿宋_GBK" w:cs="Times New Roman"/>
      <w:kern w:val="2"/>
      <w:sz w:val="31"/>
      <w:szCs w:val="3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16</Pages>
  <Words>7497</Words>
  <Characters>7643</Characters>
  <Lines>2</Lines>
  <Paragraphs>1</Paragraphs>
  <TotalTime>0</TotalTime>
  <ScaleCrop>false</ScaleCrop>
  <LinksUpToDate>false</LinksUpToDate>
  <CharactersWithSpaces>7648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2022-10-24T02:11:00Z</dcterms:created>
  <dc:creator>LE2110</dc:creator>
  <cp:lastModifiedBy>Administrator</cp:lastModifiedBy>
  <cp:lastPrinted>2023-07-31T02:52:00Z</cp:lastPrinted>
  <dcterms:modified xsi:type="dcterms:W3CDTF">2023-08-14T02:43:39Z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460badefee2a4fe0b0ef143e5bb243b6</vt:lpwstr>
  </property>
  <property fmtid="{D5CDD505-2E9C-101B-9397-08002B2CF9AE}" pid="3" name="KSOProductBuildVer">
    <vt:lpwstr>2052-11.1.0.14309</vt:lpwstr>
  </property>
</Properties>
</file>