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4B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2025年度大田县特色优势农业（奇珍异果等）发展项目拟扶持示范主体及补助金额清单</w:t>
      </w:r>
    </w:p>
    <w:p w14:paraId="6B17B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Style w:val="5"/>
          <w:rFonts w:hint="eastAsia" w:ascii="Ubuntu" w:hAnsi="Ubuntu" w:eastAsia="Ubuntu" w:cs="Ubuntu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Style w:val="5"/>
          <w:rFonts w:hint="eastAsia" w:ascii="Ubuntu" w:hAnsi="Ubuntu" w:eastAsia="Ubuntu" w:cs="Ubuntu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                                                                </w:t>
      </w:r>
    </w:p>
    <w:p w14:paraId="1DF2D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Style w:val="5"/>
          <w:rFonts w:hint="eastAsia" w:ascii="Ubuntu" w:hAnsi="Ubuntu" w:eastAsia="Ubuntu" w:cs="Ubuntu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Style w:val="5"/>
          <w:rFonts w:hint="eastAsia" w:ascii="Ubuntu" w:hAnsi="Ubuntu" w:eastAsia="Ubuntu" w:cs="Ubuntu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                                                                单位：万元</w:t>
      </w:r>
    </w:p>
    <w:tbl>
      <w:tblPr>
        <w:tblStyle w:val="3"/>
        <w:tblW w:w="14819" w:type="dxa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49"/>
        <w:gridCol w:w="905"/>
        <w:gridCol w:w="976"/>
        <w:gridCol w:w="1425"/>
        <w:gridCol w:w="9315"/>
        <w:gridCol w:w="975"/>
        <w:gridCol w:w="674"/>
      </w:tblGrid>
      <w:tr w14:paraId="38FE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</w:trPr>
        <w:tc>
          <w:tcPr>
            <w:tcW w:w="549" w:type="dxa"/>
            <w:noWrap w:val="0"/>
            <w:vAlign w:val="center"/>
          </w:tcPr>
          <w:p w14:paraId="0FDE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905" w:type="dxa"/>
            <w:noWrap w:val="0"/>
            <w:vAlign w:val="center"/>
          </w:tcPr>
          <w:p w14:paraId="6A30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项目</w:t>
            </w:r>
          </w:p>
          <w:p w14:paraId="3AAF6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地点</w:t>
            </w:r>
          </w:p>
        </w:tc>
        <w:tc>
          <w:tcPr>
            <w:tcW w:w="976" w:type="dxa"/>
            <w:noWrap w:val="0"/>
            <w:vAlign w:val="center"/>
          </w:tcPr>
          <w:p w14:paraId="09DF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示范主体</w:t>
            </w:r>
          </w:p>
        </w:tc>
        <w:tc>
          <w:tcPr>
            <w:tcW w:w="1425" w:type="dxa"/>
            <w:noWrap w:val="0"/>
            <w:vAlign w:val="center"/>
          </w:tcPr>
          <w:p w14:paraId="37D7D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9315" w:type="dxa"/>
            <w:noWrap w:val="0"/>
            <w:vAlign w:val="center"/>
          </w:tcPr>
          <w:p w14:paraId="795A5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主要建设内容</w:t>
            </w:r>
          </w:p>
        </w:tc>
        <w:tc>
          <w:tcPr>
            <w:tcW w:w="975" w:type="dxa"/>
            <w:noWrap w:val="0"/>
            <w:vAlign w:val="center"/>
          </w:tcPr>
          <w:p w14:paraId="50C8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拟补助</w:t>
            </w:r>
          </w:p>
          <w:p w14:paraId="7DA33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金额</w:t>
            </w:r>
          </w:p>
        </w:tc>
        <w:tc>
          <w:tcPr>
            <w:tcW w:w="674" w:type="dxa"/>
            <w:noWrap w:val="0"/>
            <w:vAlign w:val="center"/>
          </w:tcPr>
          <w:p w14:paraId="680C1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4DC2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10" w:hRule="atLeast"/>
        </w:trPr>
        <w:tc>
          <w:tcPr>
            <w:tcW w:w="549" w:type="dxa"/>
            <w:noWrap w:val="0"/>
            <w:vAlign w:val="center"/>
          </w:tcPr>
          <w:p w14:paraId="06C5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noWrap w:val="0"/>
            <w:vAlign w:val="center"/>
          </w:tcPr>
          <w:p w14:paraId="61A9D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东风</w:t>
            </w:r>
          </w:p>
          <w:p w14:paraId="4C21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农场</w:t>
            </w:r>
          </w:p>
        </w:tc>
        <w:tc>
          <w:tcPr>
            <w:tcW w:w="976" w:type="dxa"/>
            <w:noWrap w:val="0"/>
            <w:vAlign w:val="center"/>
          </w:tcPr>
          <w:p w14:paraId="4FF40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福建桃农源生态农业有限公司</w:t>
            </w:r>
          </w:p>
        </w:tc>
        <w:tc>
          <w:tcPr>
            <w:tcW w:w="1425" w:type="dxa"/>
            <w:noWrap w:val="0"/>
            <w:vAlign w:val="center"/>
          </w:tcPr>
          <w:p w14:paraId="024CC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Ubuntu" w:hAnsi="Ubuntu" w:eastAsia="Ubuntu" w:cs="Ubuntu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Ubuntu" w:hAnsi="Ubuntu" w:eastAsia="Ubuntu" w:cs="Ubuntu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开展特色作物（洋姜、甜叶菊、黄花菜等）新品种引种适应性试验与技术服务示范推广项目</w:t>
            </w:r>
          </w:p>
          <w:p w14:paraId="7B31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9315" w:type="dxa"/>
            <w:noWrap w:val="0"/>
            <w:vAlign w:val="center"/>
          </w:tcPr>
          <w:p w14:paraId="0F8B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Style w:val="5"/>
                <w:rFonts w:hint="eastAsia" w:ascii="Ubuntu" w:hAnsi="Ubuntu" w:eastAsia="Ubuntu" w:cs="Ubuntu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1. 新品种引种适应性试验。</w:t>
            </w:r>
            <w:r>
              <w:rPr>
                <w:rStyle w:val="5"/>
                <w:rFonts w:hint="eastAsia" w:ascii="Ubuntu" w:hAnsi="Ubuntu" w:eastAsia="Ubuntu" w:cs="Ubuntu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引进洋姜、甜叶菊、黄花菜等新品种进行集中试验。建成基地50亩以上，开展全生育期观测，完整记录其本地生长表现与产出数据，为全县评估品种适应性、识别气候土壤等制约因素，积累关键技术参数；</w:t>
            </w:r>
            <w:r>
              <w:rPr>
                <w:rStyle w:val="5"/>
                <w:rFonts w:hint="eastAsia" w:ascii="Ubuntu" w:hAnsi="Ubuntu" w:eastAsia="Ubuntu" w:cs="Ubuntu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2.履行技术推广与服务职责。</w:t>
            </w:r>
            <w:r>
              <w:rPr>
                <w:rStyle w:val="5"/>
                <w:rFonts w:hint="eastAsia" w:ascii="Ubuntu" w:hAnsi="Ubuntu" w:eastAsia="Ubuntu" w:cs="Ubuntu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在完成示范基地建设的同时，承担了向有关乡镇提供洋姜等种苗及技术服务，并组织1期洋姜种植技术培训；</w:t>
            </w:r>
            <w:r>
              <w:rPr>
                <w:rStyle w:val="5"/>
                <w:rFonts w:hint="eastAsia" w:ascii="Ubuntu" w:hAnsi="Ubuntu" w:eastAsia="Ubuntu" w:cs="Ubuntu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3.探索总结特色作物新品种高产高效栽培技术，为后续产业发展提高技术支撑。</w:t>
            </w:r>
            <w:r>
              <w:rPr>
                <w:rStyle w:val="5"/>
                <w:rFonts w:hint="eastAsia" w:ascii="Ubuntu" w:hAnsi="Ubuntu" w:eastAsia="Ubuntu" w:cs="Ubuntu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将实践经验转化为可操作的技术方案，带动周边农户科学种实现先行探索核心价值。通过项目先行先试，完整探索了特色作物从引种到技术总结的全路径，</w:t>
            </w: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为不同生产条件种植及</w:t>
            </w:r>
            <w:r>
              <w:rPr>
                <w:rFonts w:hint="default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大面积推广提供</w:t>
            </w: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科学</w:t>
            </w:r>
            <w:r>
              <w:rPr>
                <w:rFonts w:hint="default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依据。</w:t>
            </w:r>
          </w:p>
        </w:tc>
        <w:tc>
          <w:tcPr>
            <w:tcW w:w="975" w:type="dxa"/>
            <w:noWrap w:val="0"/>
            <w:vAlign w:val="center"/>
          </w:tcPr>
          <w:p w14:paraId="358AB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highlight w:val="none"/>
                <w:vertAlign w:val="baseline"/>
                <w:lang w:val="en-US" w:eastAsia="zh-CN"/>
              </w:rPr>
              <w:t>4.22</w:t>
            </w:r>
          </w:p>
        </w:tc>
        <w:tc>
          <w:tcPr>
            <w:tcW w:w="674" w:type="dxa"/>
            <w:vMerge w:val="restart"/>
            <w:noWrap w:val="0"/>
            <w:vAlign w:val="center"/>
          </w:tcPr>
          <w:p w14:paraId="68F7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ascii="Ubuntu" w:hAnsi="Ubuntu" w:eastAsia="Ubuntu" w:cs="Ubuntu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含第三方测绘基地面积及标牌费用</w:t>
            </w:r>
          </w:p>
          <w:p w14:paraId="335F7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b w:val="0"/>
                <w:bCs w:val="0"/>
                <w:color w:val="000000"/>
                <w:sz w:val="28"/>
                <w:szCs w:val="28"/>
              </w:rPr>
            </w:pPr>
          </w:p>
          <w:p w14:paraId="14C0B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</w:tr>
      <w:tr w14:paraId="4AD5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60" w:hRule="atLeast"/>
        </w:trPr>
        <w:tc>
          <w:tcPr>
            <w:tcW w:w="549" w:type="dxa"/>
            <w:noWrap w:val="0"/>
            <w:vAlign w:val="center"/>
          </w:tcPr>
          <w:p w14:paraId="3F9F8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05" w:type="dxa"/>
            <w:noWrap w:val="0"/>
            <w:vAlign w:val="center"/>
          </w:tcPr>
          <w:p w14:paraId="1F9DB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吴</w:t>
            </w:r>
          </w:p>
          <w:p w14:paraId="016F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山</w:t>
            </w:r>
          </w:p>
          <w:p w14:paraId="23D56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镇</w:t>
            </w:r>
          </w:p>
        </w:tc>
        <w:tc>
          <w:tcPr>
            <w:tcW w:w="976" w:type="dxa"/>
            <w:noWrap w:val="0"/>
            <w:vAlign w:val="center"/>
          </w:tcPr>
          <w:p w14:paraId="55E8E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福建山瓜瓜农业发展有限公司</w:t>
            </w:r>
          </w:p>
        </w:tc>
        <w:tc>
          <w:tcPr>
            <w:tcW w:w="1425" w:type="dxa"/>
            <w:noWrap w:val="0"/>
            <w:vAlign w:val="center"/>
          </w:tcPr>
          <w:p w14:paraId="2DE2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建立连片种植示范基地及试验示范与课题攻关项目</w:t>
            </w:r>
          </w:p>
        </w:tc>
        <w:tc>
          <w:tcPr>
            <w:tcW w:w="9315" w:type="dxa"/>
            <w:noWrap w:val="0"/>
            <w:vAlign w:val="center"/>
          </w:tcPr>
          <w:p w14:paraId="6EE98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新奇特水果多品种种植示范基地总面积53.55亩，其中拇指西瓜试验示范种植面积21.35亩、火参果种植面积26.49亩，拇指西瓜与火参果套种2.43亩，八月瓜、黑老虎等其他奇特水果示范面积3.28亩；绿色高效栽培模式试验与推广（不同种植方式对比试验）。通过</w:t>
            </w:r>
            <w:r>
              <w:rPr>
                <w:rFonts w:hint="default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开展多种栽培模式对比，</w:t>
            </w: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探索不同栽培模式对拇指西瓜生长、产量和品质的影响，为不同生产条件种植及</w:t>
            </w:r>
            <w:r>
              <w:rPr>
                <w:rFonts w:hint="default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大面积推广提供</w:t>
            </w: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科学</w:t>
            </w:r>
            <w:r>
              <w:rPr>
                <w:rFonts w:hint="default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依据。</w:t>
            </w:r>
          </w:p>
        </w:tc>
        <w:tc>
          <w:tcPr>
            <w:tcW w:w="975" w:type="dxa"/>
            <w:noWrap w:val="0"/>
            <w:vAlign w:val="center"/>
          </w:tcPr>
          <w:p w14:paraId="705C8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highlight w:val="none"/>
                <w:vertAlign w:val="baseline"/>
                <w:lang w:val="en-US" w:eastAsia="zh-CN"/>
              </w:rPr>
              <w:t>6.31</w:t>
            </w:r>
          </w:p>
        </w:tc>
        <w:tc>
          <w:tcPr>
            <w:tcW w:w="674" w:type="dxa"/>
            <w:vMerge w:val="continue"/>
            <w:noWrap w:val="0"/>
            <w:vAlign w:val="top"/>
          </w:tcPr>
          <w:p w14:paraId="1DE01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 w14:paraId="2EA4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5" w:hRule="atLeast"/>
        </w:trPr>
        <w:tc>
          <w:tcPr>
            <w:tcW w:w="549" w:type="dxa"/>
            <w:noWrap w:val="0"/>
            <w:vAlign w:val="center"/>
          </w:tcPr>
          <w:p w14:paraId="6A8D6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905" w:type="dxa"/>
            <w:noWrap w:val="0"/>
            <w:vAlign w:val="center"/>
          </w:tcPr>
          <w:p w14:paraId="72E46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976" w:type="dxa"/>
            <w:noWrap w:val="0"/>
            <w:vAlign w:val="center"/>
          </w:tcPr>
          <w:p w14:paraId="2D8F1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 w14:paraId="15A1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9315" w:type="dxa"/>
            <w:noWrap w:val="0"/>
            <w:vAlign w:val="center"/>
          </w:tcPr>
          <w:p w14:paraId="383A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975" w:type="dxa"/>
            <w:noWrap w:val="0"/>
            <w:vAlign w:val="center"/>
          </w:tcPr>
          <w:p w14:paraId="6473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8"/>
                <w:szCs w:val="28"/>
                <w:highlight w:val="none"/>
                <w:vertAlign w:val="baseline"/>
                <w:lang w:val="en-US" w:eastAsia="zh-CN"/>
              </w:rPr>
              <w:t>10.53</w:t>
            </w:r>
          </w:p>
        </w:tc>
        <w:tc>
          <w:tcPr>
            <w:tcW w:w="674" w:type="dxa"/>
            <w:vMerge w:val="continue"/>
            <w:noWrap w:val="0"/>
            <w:vAlign w:val="top"/>
          </w:tcPr>
          <w:p w14:paraId="01372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 w14:paraId="53CC8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国标仿宋" w:hAnsi="国标仿宋" w:eastAsia="国标仿宋" w:cs="国标仿宋"/>
          <w:sz w:val="28"/>
          <w:szCs w:val="28"/>
        </w:rPr>
      </w:pPr>
    </w:p>
    <w:sectPr>
      <w:pgSz w:w="16838" w:h="11906" w:orient="landscape"/>
      <w:pgMar w:top="850" w:right="850" w:bottom="85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A00002BF" w:usb1="38C77CFA" w:usb2="00000016" w:usb3="00000000" w:csb0="00040000" w:csb1="00000000"/>
  </w:font>
  <w:font w:name="Ubuntu">
    <w:altName w:val="Verdana"/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DAAE6"/>
    <w:rsid w:val="32B876D8"/>
    <w:rsid w:val="46DA1AD6"/>
    <w:rsid w:val="4C501A44"/>
    <w:rsid w:val="57EBE9FF"/>
    <w:rsid w:val="5DFEC3D6"/>
    <w:rsid w:val="5E779DF9"/>
    <w:rsid w:val="5F7B20B7"/>
    <w:rsid w:val="5FFF1337"/>
    <w:rsid w:val="6B1BC3DB"/>
    <w:rsid w:val="7A715F3A"/>
    <w:rsid w:val="7BFE86BD"/>
    <w:rsid w:val="A6E78D7B"/>
    <w:rsid w:val="BDFBF647"/>
    <w:rsid w:val="DB9765E2"/>
    <w:rsid w:val="FBB4D600"/>
    <w:rsid w:val="FFBB3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968</Words>
  <Characters>1042</Characters>
  <Lines>0</Lines>
  <Paragraphs>0</Paragraphs>
  <TotalTime>2.33333333333333</TotalTime>
  <ScaleCrop>false</ScaleCrop>
  <LinksUpToDate>false</LinksUpToDate>
  <CharactersWithSpaces>1259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2025-10-02T01:06:30Z</dcterms:created>
  <dc:creator>smdt</dc:creator>
  <cp:lastModifiedBy>lfk</cp:lastModifiedBy>
  <cp:lastPrinted>2025-12-25T08:49:47Z</cp:lastPrinted>
  <dcterms:modified xsi:type="dcterms:W3CDTF">2025-12-30T08:05:47Z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C379A9039501491F9A477062B0F58655_13</vt:lpwstr>
  </property>
  <property fmtid="{D5CDD505-2E9C-101B-9397-08002B2CF9AE}" pid="4" name="KSOTemplateDocerSaveRecord">
    <vt:lpwstr>eyJoZGlkIjoiZmY4NDJkMzIyZGZjYmUyMDBlYzgyZWNhM2M0MjNhMTEiLCJ1c2VySWQiOiIxMjgwMjg5OTkxIn0=</vt:lpwstr>
  </property>
</Properties>
</file>